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FF984" w14:textId="561DE480" w:rsidR="00002D4D" w:rsidRPr="005D3E15" w:rsidRDefault="00635EF6" w:rsidP="005D3E15">
      <w:pPr>
        <w:jc w:val="center"/>
        <w:rPr>
          <w:rFonts w:ascii="Times New Roman" w:eastAsia="Times New Roman" w:hAnsi="Times New Roman" w:cs="Times New Roman"/>
          <w:b/>
          <w:sz w:val="24"/>
          <w:szCs w:val="24"/>
        </w:rPr>
      </w:pPr>
      <w:r w:rsidRPr="005D3E15">
        <w:rPr>
          <w:rFonts w:ascii="Times New Roman" w:eastAsia="Times New Roman" w:hAnsi="Times New Roman" w:cs="Times New Roman"/>
          <w:b/>
          <w:sz w:val="24"/>
          <w:szCs w:val="24"/>
        </w:rPr>
        <w:t xml:space="preserve">BRINCAR E PLANTAR </w:t>
      </w:r>
      <w:r w:rsidR="00002D4D" w:rsidRPr="005D3E15">
        <w:rPr>
          <w:rFonts w:ascii="Times New Roman" w:eastAsia="Times New Roman" w:hAnsi="Times New Roman" w:cs="Times New Roman"/>
          <w:b/>
          <w:sz w:val="24"/>
          <w:szCs w:val="24"/>
        </w:rPr>
        <w:t>NO ESPAÇO PÚBLICO: FESTIVAL DE INVERNO DA UFPR NA CIDADE DE ANTONINA</w:t>
      </w:r>
    </w:p>
    <w:p w14:paraId="6620EB0E" w14:textId="77777777" w:rsidR="00002D4D" w:rsidRPr="00002D4D" w:rsidRDefault="00002D4D">
      <w:pPr>
        <w:spacing w:line="240" w:lineRule="auto"/>
        <w:jc w:val="center"/>
        <w:rPr>
          <w:rFonts w:ascii="Times New Roman" w:eastAsia="Times New Roman" w:hAnsi="Times New Roman" w:cs="Times New Roman"/>
          <w:b/>
          <w:color w:val="FF0000"/>
          <w:sz w:val="24"/>
          <w:szCs w:val="24"/>
          <w:highlight w:val="white"/>
        </w:rPr>
      </w:pPr>
    </w:p>
    <w:p w14:paraId="5495292D" w14:textId="77777777" w:rsidR="00CA38A4" w:rsidRDefault="000221D9">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79598BDF"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SANTOS, Karine do Rocio Vieira dos</w:t>
      </w:r>
    </w:p>
    <w:p w14:paraId="7B57D2C2"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Universidade Federal do Paraná (UFPR), Curitiba, Paraná, Brasil</w:t>
      </w:r>
    </w:p>
    <w:p w14:paraId="733D5A47" w14:textId="4D076CEF" w:rsidR="00CA38A4" w:rsidRPr="00002D4D" w:rsidRDefault="000221D9">
      <w:pPr>
        <w:jc w:val="right"/>
        <w:rPr>
          <w:rFonts w:ascii="Times New Roman" w:eastAsia="Times New Roman" w:hAnsi="Times New Roman" w:cs="Times New Roman"/>
          <w:lang w:val="en-US"/>
        </w:rPr>
      </w:pPr>
      <w:r w:rsidRPr="00002D4D">
        <w:rPr>
          <w:rFonts w:ascii="Times New Roman" w:eastAsia="Times New Roman" w:hAnsi="Times New Roman" w:cs="Times New Roman"/>
          <w:lang w:val="en-US"/>
        </w:rPr>
        <w:t>karine_</w:t>
      </w:r>
      <w:r w:rsidR="005D3E15">
        <w:rPr>
          <w:rFonts w:ascii="Times New Roman" w:eastAsia="Times New Roman" w:hAnsi="Times New Roman" w:cs="Times New Roman"/>
          <w:lang w:val="en-US"/>
        </w:rPr>
        <w:t>ufpr</w:t>
      </w:r>
      <w:r w:rsidRPr="00002D4D">
        <w:rPr>
          <w:rFonts w:ascii="Times New Roman" w:eastAsia="Times New Roman" w:hAnsi="Times New Roman" w:cs="Times New Roman"/>
          <w:lang w:val="en-US"/>
        </w:rPr>
        <w:t>@yahoo.com.br</w:t>
      </w:r>
    </w:p>
    <w:p w14:paraId="13BD5519" w14:textId="77777777" w:rsidR="00CA38A4" w:rsidRPr="00002D4D" w:rsidRDefault="00CA38A4">
      <w:pPr>
        <w:jc w:val="right"/>
        <w:rPr>
          <w:rFonts w:ascii="Times New Roman" w:eastAsia="Times New Roman" w:hAnsi="Times New Roman" w:cs="Times New Roman"/>
          <w:lang w:val="en-US"/>
        </w:rPr>
      </w:pPr>
    </w:p>
    <w:p w14:paraId="61766AEF" w14:textId="77777777" w:rsidR="00CA38A4" w:rsidRPr="00002D4D" w:rsidRDefault="000221D9">
      <w:pPr>
        <w:jc w:val="right"/>
        <w:rPr>
          <w:rFonts w:ascii="Times New Roman" w:eastAsia="Times New Roman" w:hAnsi="Times New Roman" w:cs="Times New Roman"/>
          <w:lang w:val="en-US"/>
        </w:rPr>
      </w:pPr>
      <w:r w:rsidRPr="00002D4D">
        <w:rPr>
          <w:rFonts w:ascii="Times New Roman" w:eastAsia="Times New Roman" w:hAnsi="Times New Roman" w:cs="Times New Roman"/>
          <w:lang w:val="en-US"/>
        </w:rPr>
        <w:t xml:space="preserve">SANTANA, Daniella </w:t>
      </w:r>
      <w:proofErr w:type="spellStart"/>
      <w:r w:rsidRPr="00002D4D">
        <w:rPr>
          <w:rFonts w:ascii="Times New Roman" w:eastAsia="Times New Roman" w:hAnsi="Times New Roman" w:cs="Times New Roman"/>
          <w:lang w:val="en-US"/>
        </w:rPr>
        <w:t>Tschöke</w:t>
      </w:r>
      <w:proofErr w:type="spellEnd"/>
    </w:p>
    <w:p w14:paraId="16F13E46"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Universidade Federal do Paraná (UFPR), Curitiba, Paraná, Brasil</w:t>
      </w:r>
    </w:p>
    <w:p w14:paraId="3FEEC90A"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dani.tschoke@gmail.com</w:t>
      </w:r>
    </w:p>
    <w:p w14:paraId="46A354A8" w14:textId="77777777" w:rsidR="00CA38A4" w:rsidRDefault="00CA38A4">
      <w:pPr>
        <w:jc w:val="right"/>
        <w:rPr>
          <w:rFonts w:ascii="Times New Roman" w:eastAsia="Times New Roman" w:hAnsi="Times New Roman" w:cs="Times New Roman"/>
        </w:rPr>
      </w:pPr>
    </w:p>
    <w:p w14:paraId="02F38A93"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RECHIA, Simone</w:t>
      </w:r>
    </w:p>
    <w:p w14:paraId="5417DF33"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Universidade Federal do Paraná (UFPR), Curitiba, Paraná, Brasil</w:t>
      </w:r>
    </w:p>
    <w:p w14:paraId="32DA9168" w14:textId="77777777" w:rsidR="00CA38A4" w:rsidRDefault="000221D9">
      <w:pPr>
        <w:jc w:val="right"/>
        <w:rPr>
          <w:rFonts w:ascii="Times New Roman" w:eastAsia="Times New Roman" w:hAnsi="Times New Roman" w:cs="Times New Roman"/>
        </w:rPr>
      </w:pPr>
      <w:r>
        <w:rPr>
          <w:rFonts w:ascii="Times New Roman" w:eastAsia="Times New Roman" w:hAnsi="Times New Roman" w:cs="Times New Roman"/>
        </w:rPr>
        <w:t>simone@ufpr.br</w:t>
      </w:r>
    </w:p>
    <w:p w14:paraId="06090027" w14:textId="77777777" w:rsidR="00CA38A4" w:rsidRDefault="000221D9">
      <w:pPr>
        <w:rPr>
          <w:rFonts w:ascii="Times New Roman" w:eastAsia="Times New Roman" w:hAnsi="Times New Roman" w:cs="Times New Roman"/>
          <w:i/>
        </w:rPr>
      </w:pPr>
      <w:r>
        <w:rPr>
          <w:rFonts w:ascii="Times New Roman" w:eastAsia="Times New Roman" w:hAnsi="Times New Roman" w:cs="Times New Roman"/>
          <w:i/>
        </w:rPr>
        <w:t xml:space="preserve"> </w:t>
      </w:r>
    </w:p>
    <w:p w14:paraId="22578294" w14:textId="77777777" w:rsidR="00CA38A4" w:rsidRDefault="000221D9">
      <w:pPr>
        <w:rPr>
          <w:rFonts w:ascii="Times New Roman" w:eastAsia="Times New Roman" w:hAnsi="Times New Roman" w:cs="Times New Roman"/>
        </w:rPr>
      </w:pPr>
      <w:r>
        <w:rPr>
          <w:rFonts w:ascii="Times New Roman" w:eastAsia="Times New Roman" w:hAnsi="Times New Roman" w:cs="Times New Roman"/>
        </w:rPr>
        <w:t>Eixo temático: Lazer, educação e cidadania</w:t>
      </w:r>
    </w:p>
    <w:p w14:paraId="12393A44" w14:textId="77777777" w:rsidR="00CA38A4" w:rsidRDefault="000221D9">
      <w:pPr>
        <w:spacing w:before="240" w:after="240"/>
        <w:rPr>
          <w:rFonts w:ascii="Times New Roman" w:eastAsia="Times New Roman" w:hAnsi="Times New Roman" w:cs="Times New Roman"/>
        </w:rPr>
      </w:pPr>
      <w:r>
        <w:rPr>
          <w:rFonts w:ascii="Times New Roman" w:eastAsia="Times New Roman" w:hAnsi="Times New Roman" w:cs="Times New Roman"/>
        </w:rPr>
        <w:t>Classificação: Relato de experiência</w:t>
      </w:r>
    </w:p>
    <w:p w14:paraId="387CF5A8" w14:textId="2E1222E8" w:rsidR="00CA38A4" w:rsidRDefault="000221D9">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6DAA9FF6" w14:textId="63DAE431" w:rsidR="00A8386B" w:rsidRDefault="00370B21" w:rsidP="00A8386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relato vem demonstrar como ações realizadas </w:t>
      </w:r>
      <w:r w:rsidRPr="005D3E15">
        <w:rPr>
          <w:rFonts w:ascii="Times New Roman" w:eastAsia="Times New Roman" w:hAnsi="Times New Roman" w:cs="Times New Roman"/>
          <w:sz w:val="24"/>
          <w:szCs w:val="24"/>
        </w:rPr>
        <w:t xml:space="preserve">durante o projeto </w:t>
      </w:r>
      <w:r>
        <w:rPr>
          <w:rFonts w:ascii="Times New Roman" w:eastAsia="Times New Roman" w:hAnsi="Times New Roman" w:cs="Times New Roman"/>
          <w:sz w:val="24"/>
          <w:szCs w:val="24"/>
        </w:rPr>
        <w:t>“A Praça é lugar de brincar” nas edições do 27º e 28º Festival de Inverno da Universidade Federal do Paraná em Antonina/PR podem representar meios pelos quais o espaço público seja apropriado pelas pessoas, proporcionando convivência voltada ao conhecimento e, interação entre diferentes culturas e gerações, além de produção de signifi</w:t>
      </w:r>
      <w:r w:rsidRPr="005D3E15">
        <w:rPr>
          <w:rFonts w:ascii="Times New Roman" w:eastAsia="Times New Roman" w:hAnsi="Times New Roman" w:cs="Times New Roman"/>
          <w:sz w:val="24"/>
          <w:szCs w:val="24"/>
        </w:rPr>
        <w:t xml:space="preserve">cados, contribuindo, consequentemente, para uma vida de qualidade. </w:t>
      </w:r>
      <w:r w:rsidR="00A8386B">
        <w:rPr>
          <w:rFonts w:ascii="Times New Roman" w:eastAsia="Times New Roman" w:hAnsi="Times New Roman" w:cs="Times New Roman"/>
          <w:sz w:val="24"/>
          <w:szCs w:val="24"/>
        </w:rPr>
        <w:t xml:space="preserve"> Para isso objetiva a presentar o formato do Festival, com foco em oficinas </w:t>
      </w:r>
      <w:r w:rsidR="00A8386B" w:rsidRPr="005D3E15">
        <w:rPr>
          <w:rFonts w:ascii="Times New Roman" w:eastAsia="Times New Roman" w:hAnsi="Times New Roman" w:cs="Times New Roman"/>
          <w:sz w:val="24"/>
          <w:szCs w:val="24"/>
        </w:rPr>
        <w:t xml:space="preserve">voltadas aos interesses manuais </w:t>
      </w:r>
      <w:r w:rsidR="00A8386B">
        <w:rPr>
          <w:rFonts w:ascii="Times New Roman" w:eastAsia="Times New Roman" w:hAnsi="Times New Roman" w:cs="Times New Roman"/>
          <w:sz w:val="24"/>
          <w:szCs w:val="24"/>
        </w:rPr>
        <w:t xml:space="preserve">e discutir como, por meio dessas ações, podem ser proporcionadas experiências de lazer que contemplem elementos como a </w:t>
      </w:r>
      <w:proofErr w:type="spellStart"/>
      <w:r w:rsidR="00A8386B">
        <w:rPr>
          <w:rFonts w:ascii="Times New Roman" w:eastAsia="Times New Roman" w:hAnsi="Times New Roman" w:cs="Times New Roman"/>
          <w:sz w:val="24"/>
          <w:szCs w:val="24"/>
        </w:rPr>
        <w:t>intergeracionalidade</w:t>
      </w:r>
      <w:proofErr w:type="spellEnd"/>
      <w:r w:rsidR="00A8386B">
        <w:rPr>
          <w:rFonts w:ascii="Times New Roman" w:eastAsia="Times New Roman" w:hAnsi="Times New Roman" w:cs="Times New Roman"/>
          <w:sz w:val="24"/>
          <w:szCs w:val="24"/>
        </w:rPr>
        <w:t>, a diversidade e a produção de conhecimentos.</w:t>
      </w:r>
    </w:p>
    <w:p w14:paraId="670BC9DE" w14:textId="0D93798C" w:rsidR="00370B21" w:rsidRDefault="00370B21">
      <w:pPr>
        <w:spacing w:before="240" w:after="240"/>
        <w:rPr>
          <w:rFonts w:ascii="Times New Roman" w:eastAsia="Times New Roman" w:hAnsi="Times New Roman" w:cs="Times New Roman"/>
          <w:b/>
          <w:sz w:val="24"/>
          <w:szCs w:val="24"/>
        </w:rPr>
      </w:pPr>
    </w:p>
    <w:p w14:paraId="2CE8F54A" w14:textId="04BA9890" w:rsidR="00CA38A4" w:rsidRDefault="000221D9">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Palavras-chave: </w:t>
      </w:r>
      <w:r w:rsidR="00002D4D" w:rsidRPr="005D3E15">
        <w:rPr>
          <w:rFonts w:ascii="Times New Roman" w:eastAsia="Times New Roman" w:hAnsi="Times New Roman" w:cs="Times New Roman"/>
          <w:bCs/>
          <w:sz w:val="24"/>
          <w:szCs w:val="24"/>
        </w:rPr>
        <w:t>Cidade, L</w:t>
      </w:r>
      <w:r w:rsidRPr="005D3E15">
        <w:rPr>
          <w:rFonts w:ascii="Times New Roman" w:eastAsia="Times New Roman" w:hAnsi="Times New Roman" w:cs="Times New Roman"/>
          <w:bCs/>
          <w:sz w:val="24"/>
          <w:szCs w:val="24"/>
        </w:rPr>
        <w:t>azer</w:t>
      </w:r>
      <w:r w:rsidR="00002D4D" w:rsidRPr="005D3E15">
        <w:rPr>
          <w:rFonts w:ascii="Times New Roman" w:eastAsia="Times New Roman" w:hAnsi="Times New Roman" w:cs="Times New Roman"/>
          <w:bCs/>
          <w:sz w:val="24"/>
          <w:szCs w:val="24"/>
        </w:rPr>
        <w:t>,</w:t>
      </w:r>
      <w:r w:rsidRPr="005D3E15">
        <w:rPr>
          <w:rFonts w:ascii="Times New Roman" w:eastAsia="Times New Roman" w:hAnsi="Times New Roman" w:cs="Times New Roman"/>
          <w:bCs/>
          <w:sz w:val="24"/>
          <w:szCs w:val="24"/>
        </w:rPr>
        <w:t xml:space="preserve"> Espaço público</w:t>
      </w:r>
      <w:r w:rsidR="00A8386B">
        <w:rPr>
          <w:rFonts w:ascii="Times New Roman" w:eastAsia="Times New Roman" w:hAnsi="Times New Roman" w:cs="Times New Roman"/>
          <w:bCs/>
          <w:sz w:val="24"/>
          <w:szCs w:val="24"/>
        </w:rPr>
        <w:t>, Festival de Inverno, Oficina</w:t>
      </w:r>
    </w:p>
    <w:p w14:paraId="0016E7C3" w14:textId="77777777" w:rsidR="00CA38A4" w:rsidRDefault="000221D9">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09C5C915" w14:textId="77777777" w:rsidR="00CA38A4" w:rsidRDefault="00CA38A4">
      <w:pPr>
        <w:spacing w:line="240" w:lineRule="auto"/>
        <w:ind w:firstLine="720"/>
        <w:jc w:val="both"/>
        <w:rPr>
          <w:rFonts w:ascii="Times New Roman" w:eastAsia="Times New Roman" w:hAnsi="Times New Roman" w:cs="Times New Roman"/>
          <w:b/>
          <w:sz w:val="24"/>
          <w:szCs w:val="24"/>
        </w:rPr>
      </w:pPr>
    </w:p>
    <w:p w14:paraId="03BFE8AD"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Festival de Inverno da Universidade Federal do Paraná (UFPR) em Antonina é uma das ações desenvolvidas pela Pró-Reitoria de Extensão e Cultura-Proec da UFPR. Desde 1991, esta política cultural de âmbito universitário visa “articular as práticas de pesquisa, ensino e extensão universitária com os processos coletivos de participação cidadã nas políticas públicas” (REIS, 2017, n/p).</w:t>
      </w:r>
    </w:p>
    <w:p w14:paraId="744DDEE6"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Oficinas, espetáculos e atividades de formação promovidas durante o evento buscam estabelecer interfaces entre universidade e comunidade, promovendo o acesso, produção e fruição dos bens culturais presentes na sociedade. Além disso, “o Festival tem como princípio ético estimular e garantir a socialização, o encontro multicultural, geracional e de gênero, na </w:t>
      </w:r>
      <w:r>
        <w:rPr>
          <w:rFonts w:ascii="Times New Roman" w:eastAsia="Times New Roman" w:hAnsi="Times New Roman" w:cs="Times New Roman"/>
          <w:sz w:val="24"/>
          <w:szCs w:val="24"/>
        </w:rPr>
        <w:lastRenderedPageBreak/>
        <w:t>medida em que esses processos de compartilhamento de espaços, temas e práticas permitam a democratização da cultura e da educação, a inclusão social e a valorização dos direitos humanos” (REIS, 2017, n/p).</w:t>
      </w:r>
    </w:p>
    <w:p w14:paraId="6A6D1216" w14:textId="20138820"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Rechia, Gonçalves e França (2006), somos educados cotidianamente pelo que nos rodeia</w:t>
      </w:r>
      <w:r w:rsidR="00DC2388">
        <w:rPr>
          <w:rFonts w:ascii="Times New Roman" w:eastAsia="Times New Roman" w:hAnsi="Times New Roman" w:cs="Times New Roman"/>
          <w:sz w:val="24"/>
          <w:szCs w:val="24"/>
        </w:rPr>
        <w:t>. Dentro dessa perspectiva</w:t>
      </w:r>
      <w:r>
        <w:rPr>
          <w:rFonts w:ascii="Times New Roman" w:eastAsia="Times New Roman" w:hAnsi="Times New Roman" w:cs="Times New Roman"/>
          <w:sz w:val="24"/>
          <w:szCs w:val="24"/>
        </w:rPr>
        <w:t xml:space="preserve">, </w:t>
      </w:r>
      <w:r w:rsidR="00DC2388">
        <w:rPr>
          <w:rFonts w:ascii="Times New Roman" w:eastAsia="Times New Roman" w:hAnsi="Times New Roman" w:cs="Times New Roman"/>
          <w:sz w:val="24"/>
          <w:szCs w:val="24"/>
        </w:rPr>
        <w:t>a formação dos sujeitos</w:t>
      </w:r>
      <w:r>
        <w:rPr>
          <w:rFonts w:ascii="Times New Roman" w:eastAsia="Times New Roman" w:hAnsi="Times New Roman" w:cs="Times New Roman"/>
          <w:sz w:val="24"/>
          <w:szCs w:val="24"/>
        </w:rPr>
        <w:t xml:space="preserve">, </w:t>
      </w:r>
      <w:r w:rsidR="00DC2388">
        <w:rPr>
          <w:rFonts w:ascii="Times New Roman" w:eastAsia="Times New Roman" w:hAnsi="Times New Roman" w:cs="Times New Roman"/>
          <w:sz w:val="24"/>
          <w:szCs w:val="24"/>
        </w:rPr>
        <w:t xml:space="preserve">é </w:t>
      </w:r>
      <w:r>
        <w:rPr>
          <w:rFonts w:ascii="Times New Roman" w:eastAsia="Times New Roman" w:hAnsi="Times New Roman" w:cs="Times New Roman"/>
          <w:sz w:val="24"/>
          <w:szCs w:val="24"/>
        </w:rPr>
        <w:t xml:space="preserve">um processo cultural que pode ser expresso “desde a educação sistemática, efetivada na escola, até a assistemática, que compreende os vários processos de transmissão cultural, englobando, dessa forma, toda relação pedagógica, inclusive a que se verifica no tempo/espaço de lazer” (p.136). </w:t>
      </w:r>
    </w:p>
    <w:p w14:paraId="755BB96B" w14:textId="3342C77C" w:rsidR="00CA38A4" w:rsidRDefault="000221D9">
      <w:pPr>
        <w:spacing w:line="240" w:lineRule="auto"/>
        <w:ind w:firstLine="720"/>
        <w:jc w:val="both"/>
        <w:rPr>
          <w:rFonts w:ascii="Times New Roman" w:eastAsia="Times New Roman" w:hAnsi="Times New Roman" w:cs="Times New Roman"/>
          <w:color w:val="FF0000"/>
          <w:sz w:val="24"/>
          <w:szCs w:val="24"/>
          <w:highlight w:val="yellow"/>
        </w:rPr>
      </w:pPr>
      <w:r>
        <w:rPr>
          <w:rFonts w:ascii="Times New Roman" w:eastAsia="Times New Roman" w:hAnsi="Times New Roman" w:cs="Times New Roman"/>
          <w:sz w:val="24"/>
          <w:szCs w:val="24"/>
        </w:rPr>
        <w:t xml:space="preserve">Assim, o presente relato vem demonstrar como ações realizadas </w:t>
      </w:r>
      <w:r w:rsidRPr="005D3E15">
        <w:rPr>
          <w:rFonts w:ascii="Times New Roman" w:eastAsia="Times New Roman" w:hAnsi="Times New Roman" w:cs="Times New Roman"/>
          <w:sz w:val="24"/>
          <w:szCs w:val="24"/>
        </w:rPr>
        <w:t xml:space="preserve">durante o projeto </w:t>
      </w:r>
      <w:r>
        <w:rPr>
          <w:rFonts w:ascii="Times New Roman" w:eastAsia="Times New Roman" w:hAnsi="Times New Roman" w:cs="Times New Roman"/>
          <w:sz w:val="24"/>
          <w:szCs w:val="24"/>
        </w:rPr>
        <w:t>“A Praça é lugar de brincar” nas edições do 27º e 28º Festival de Inverno da Universidade Federal do Paraná em Antonina/PR podem representar meios pelos quais o espaço público seja apropriado pelas pessoas, proporcionando convivência voltada ao conhecimento e, interação entre diferentes culturas e gerações, além de produção de signifi</w:t>
      </w:r>
      <w:r w:rsidRPr="005D3E15">
        <w:rPr>
          <w:rFonts w:ascii="Times New Roman" w:eastAsia="Times New Roman" w:hAnsi="Times New Roman" w:cs="Times New Roman"/>
          <w:sz w:val="24"/>
          <w:szCs w:val="24"/>
        </w:rPr>
        <w:t xml:space="preserve">cados, contribuindo, consequentemente, para uma vida de qualidade. </w:t>
      </w:r>
      <w:r w:rsidR="004E02E5" w:rsidRPr="005D3E15">
        <w:rPr>
          <w:rFonts w:ascii="Times New Roman" w:eastAsia="Times New Roman" w:hAnsi="Times New Roman" w:cs="Times New Roman"/>
          <w:sz w:val="24"/>
          <w:szCs w:val="24"/>
        </w:rPr>
        <w:t xml:space="preserve"> Compreendemos que u</w:t>
      </w:r>
      <w:r w:rsidRPr="005D3E15">
        <w:rPr>
          <w:rFonts w:ascii="Times New Roman" w:eastAsia="Times New Roman" w:hAnsi="Times New Roman" w:cs="Times New Roman"/>
          <w:sz w:val="24"/>
          <w:szCs w:val="24"/>
        </w:rPr>
        <w:t xml:space="preserve">ma vida de qualidade </w:t>
      </w:r>
      <w:proofErr w:type="gramStart"/>
      <w:r w:rsidR="004E02E5" w:rsidRPr="005D3E15">
        <w:rPr>
          <w:rFonts w:ascii="Times New Roman" w:eastAsia="Times New Roman" w:hAnsi="Times New Roman" w:cs="Times New Roman"/>
          <w:sz w:val="24"/>
          <w:szCs w:val="24"/>
        </w:rPr>
        <w:t>sustenta-se</w:t>
      </w:r>
      <w:proofErr w:type="gramEnd"/>
      <w:r w:rsidRPr="005D3E15">
        <w:rPr>
          <w:rFonts w:ascii="Times New Roman" w:eastAsia="Times New Roman" w:hAnsi="Times New Roman" w:cs="Times New Roman"/>
          <w:sz w:val="24"/>
          <w:szCs w:val="24"/>
        </w:rPr>
        <w:t>, para além das questões tangíveis</w:t>
      </w:r>
      <w:r w:rsidR="004E02E5" w:rsidRPr="005D3E15">
        <w:rPr>
          <w:rFonts w:ascii="Times New Roman" w:eastAsia="Times New Roman" w:hAnsi="Times New Roman" w:cs="Times New Roman"/>
          <w:sz w:val="24"/>
          <w:szCs w:val="24"/>
        </w:rPr>
        <w:t xml:space="preserve"> como moradia, educação, saúde, saneamento básico, trabalho, entre outros fatores objetivos, também em </w:t>
      </w:r>
      <w:r w:rsidRPr="005D3E15">
        <w:rPr>
          <w:rFonts w:ascii="Times New Roman" w:eastAsia="Times New Roman" w:hAnsi="Times New Roman" w:cs="Times New Roman"/>
          <w:sz w:val="24"/>
          <w:szCs w:val="24"/>
        </w:rPr>
        <w:t>aspectos intangíveis</w:t>
      </w:r>
      <w:r w:rsidR="004E02E5" w:rsidRPr="005D3E15">
        <w:rPr>
          <w:rFonts w:ascii="Times New Roman" w:eastAsia="Times New Roman" w:hAnsi="Times New Roman" w:cs="Times New Roman"/>
          <w:sz w:val="24"/>
          <w:szCs w:val="24"/>
        </w:rPr>
        <w:t xml:space="preserve"> ou subjetivos como </w:t>
      </w:r>
      <w:r w:rsidRPr="005D3E15">
        <w:rPr>
          <w:rFonts w:ascii="Times New Roman" w:eastAsia="Times New Roman" w:hAnsi="Times New Roman" w:cs="Times New Roman"/>
          <w:sz w:val="24"/>
          <w:szCs w:val="24"/>
        </w:rPr>
        <w:t>questões identitárias, de pertencimento e de uma ampla rede de relações entre sujeito</w:t>
      </w:r>
      <w:r w:rsidR="004E02E5" w:rsidRPr="005D3E15">
        <w:rPr>
          <w:rFonts w:ascii="Times New Roman" w:eastAsia="Times New Roman" w:hAnsi="Times New Roman" w:cs="Times New Roman"/>
          <w:sz w:val="24"/>
          <w:szCs w:val="24"/>
        </w:rPr>
        <w:t xml:space="preserve"> consigo mesmo, com o outro e com o lugar onde vive</w:t>
      </w:r>
      <w:r w:rsidR="005D3E15" w:rsidRPr="005D3E15">
        <w:rPr>
          <w:rFonts w:ascii="Times New Roman" w:eastAsia="Times New Roman" w:hAnsi="Times New Roman" w:cs="Times New Roman"/>
          <w:sz w:val="24"/>
          <w:szCs w:val="24"/>
        </w:rPr>
        <w:t>.</w:t>
      </w:r>
    </w:p>
    <w:p w14:paraId="5AE53F7F" w14:textId="77777777" w:rsidR="00CA38A4" w:rsidRDefault="00CA38A4">
      <w:pPr>
        <w:spacing w:line="240" w:lineRule="auto"/>
        <w:ind w:firstLine="720"/>
        <w:jc w:val="both"/>
        <w:rPr>
          <w:rFonts w:ascii="Times New Roman" w:eastAsia="Times New Roman" w:hAnsi="Times New Roman" w:cs="Times New Roman"/>
          <w:sz w:val="24"/>
          <w:szCs w:val="24"/>
        </w:rPr>
      </w:pPr>
    </w:p>
    <w:p w14:paraId="0BDD57C1" w14:textId="77777777" w:rsidR="00797E26" w:rsidRDefault="00797E26">
      <w:pPr>
        <w:spacing w:line="240" w:lineRule="auto"/>
        <w:jc w:val="both"/>
        <w:rPr>
          <w:rFonts w:ascii="Times New Roman" w:eastAsia="Times New Roman" w:hAnsi="Times New Roman" w:cs="Times New Roman"/>
          <w:b/>
          <w:sz w:val="24"/>
          <w:szCs w:val="24"/>
        </w:rPr>
      </w:pPr>
    </w:p>
    <w:p w14:paraId="27C1CE45" w14:textId="500FDEA6" w:rsidR="00CA38A4" w:rsidRDefault="000221D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w:t>
      </w:r>
    </w:p>
    <w:p w14:paraId="5112EC74" w14:textId="77777777" w:rsidR="00CA38A4" w:rsidRDefault="00CA38A4">
      <w:pPr>
        <w:spacing w:line="240" w:lineRule="auto"/>
        <w:jc w:val="both"/>
        <w:rPr>
          <w:rFonts w:ascii="Times New Roman" w:eastAsia="Times New Roman" w:hAnsi="Times New Roman" w:cs="Times New Roman"/>
          <w:b/>
          <w:sz w:val="24"/>
          <w:szCs w:val="24"/>
        </w:rPr>
      </w:pPr>
    </w:p>
    <w:p w14:paraId="5E06119B" w14:textId="5ABF45D0"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Elencamos como  objetivos deste relato: (1) Apresentar o formato do Festival de Inverno</w:t>
      </w:r>
      <w:r w:rsidRPr="00797E26">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 Universidade Federal do Paraná, em Antonina-Paraná, com foco em oficinas </w:t>
      </w:r>
      <w:r w:rsidR="00797E26" w:rsidRPr="005D3E15">
        <w:rPr>
          <w:rFonts w:ascii="Times New Roman" w:eastAsia="Times New Roman" w:hAnsi="Times New Roman" w:cs="Times New Roman"/>
          <w:sz w:val="24"/>
          <w:szCs w:val="24"/>
        </w:rPr>
        <w:t xml:space="preserve">voltadas aos interesses </w:t>
      </w:r>
      <w:r w:rsidRPr="005D3E15">
        <w:rPr>
          <w:rFonts w:ascii="Times New Roman" w:eastAsia="Times New Roman" w:hAnsi="Times New Roman" w:cs="Times New Roman"/>
          <w:sz w:val="24"/>
          <w:szCs w:val="24"/>
        </w:rPr>
        <w:t xml:space="preserve">manuais realizadas </w:t>
      </w:r>
      <w:r>
        <w:rPr>
          <w:rFonts w:ascii="Times New Roman" w:eastAsia="Times New Roman" w:hAnsi="Times New Roman" w:cs="Times New Roman"/>
          <w:sz w:val="24"/>
          <w:szCs w:val="24"/>
        </w:rPr>
        <w:t>na Praça Coronel Macedo durante o Projeto “A Praça é lugar de brincar”, realizado pelo Grupo de Estudos e Pesquisa em Lazer, Espaço e Cidade-Geplec, paralelamente às demais atividades do Festival; (2) Discutir como, por meio dessas ações, podem ser proporcionadas experiências de lazer que contemplem elementos como a intergeracionalidade, a diversidade e a produção de conhecimentos.</w:t>
      </w:r>
    </w:p>
    <w:p w14:paraId="29DE3DA1" w14:textId="77777777" w:rsidR="00CA38A4" w:rsidRDefault="00CA38A4">
      <w:pPr>
        <w:spacing w:line="240" w:lineRule="auto"/>
        <w:ind w:firstLine="720"/>
        <w:jc w:val="both"/>
        <w:rPr>
          <w:rFonts w:ascii="Times New Roman" w:eastAsia="Times New Roman" w:hAnsi="Times New Roman" w:cs="Times New Roman"/>
          <w:sz w:val="24"/>
          <w:szCs w:val="24"/>
        </w:rPr>
      </w:pPr>
    </w:p>
    <w:p w14:paraId="4DEF068E" w14:textId="77777777" w:rsidR="00CA38A4" w:rsidRDefault="000221D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Metodologia </w:t>
      </w:r>
    </w:p>
    <w:p w14:paraId="65DB50D9" w14:textId="77777777" w:rsidR="00CA38A4" w:rsidRDefault="00CA38A4">
      <w:pPr>
        <w:spacing w:line="240" w:lineRule="auto"/>
        <w:jc w:val="both"/>
        <w:rPr>
          <w:rFonts w:ascii="Times New Roman" w:eastAsia="Times New Roman" w:hAnsi="Times New Roman" w:cs="Times New Roman"/>
          <w:b/>
          <w:sz w:val="24"/>
          <w:szCs w:val="24"/>
        </w:rPr>
      </w:pPr>
    </w:p>
    <w:p w14:paraId="29B977D0"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Nossa metodologia se pautou em anotações de campo, registros fotográficos e diálogos realizados com participantes das oficinas, os quais ocorreram de maneira informal durante a realização das mesmas, sem gravações ou transcrição literal da fala dos participantes. Tais dados se mostraram de maior relevância quando comparados às pesquisas excessivamente formais ou sistematizadas, com perguntas fechadas ou direcionadas, pois deixavam os participantes mais confortáveis para expressar suas opiniões, reflexões e anseios quanto à Praça, o Festival e a própria cidade de Antonina.</w:t>
      </w:r>
    </w:p>
    <w:p w14:paraId="4B363E61" w14:textId="77777777" w:rsidR="00CA38A4" w:rsidRDefault="00CA38A4">
      <w:pPr>
        <w:spacing w:line="240" w:lineRule="auto"/>
        <w:ind w:firstLine="720"/>
        <w:jc w:val="both"/>
        <w:rPr>
          <w:rFonts w:ascii="Times New Roman" w:eastAsia="Times New Roman" w:hAnsi="Times New Roman" w:cs="Times New Roman"/>
          <w:sz w:val="24"/>
          <w:szCs w:val="24"/>
        </w:rPr>
      </w:pPr>
    </w:p>
    <w:p w14:paraId="7B03E494" w14:textId="77777777" w:rsidR="00CA38A4" w:rsidRDefault="000221D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Referencial teórico</w:t>
      </w:r>
    </w:p>
    <w:p w14:paraId="5F64FDB2" w14:textId="77777777" w:rsidR="00CA38A4" w:rsidRDefault="00CA38A4">
      <w:pPr>
        <w:jc w:val="both"/>
        <w:rPr>
          <w:rFonts w:ascii="Times New Roman" w:eastAsia="Times New Roman" w:hAnsi="Times New Roman" w:cs="Times New Roman"/>
          <w:b/>
          <w:sz w:val="24"/>
          <w:szCs w:val="24"/>
        </w:rPr>
      </w:pPr>
    </w:p>
    <w:p w14:paraId="4065804A" w14:textId="43844C7B"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Viabilizar </w:t>
      </w:r>
      <w:r w:rsidR="005D3E15">
        <w:rPr>
          <w:rFonts w:ascii="Times New Roman" w:eastAsia="Times New Roman" w:hAnsi="Times New Roman" w:cs="Times New Roman"/>
          <w:sz w:val="24"/>
          <w:szCs w:val="24"/>
        </w:rPr>
        <w:t>experiências</w:t>
      </w:r>
      <w:r>
        <w:rPr>
          <w:rFonts w:ascii="Times New Roman" w:eastAsia="Times New Roman" w:hAnsi="Times New Roman" w:cs="Times New Roman"/>
          <w:sz w:val="24"/>
          <w:szCs w:val="24"/>
        </w:rPr>
        <w:t xml:space="preserve"> de lazer para a população é prerrogativa dos poderes públicos nacionais, estaduais e municipais, uma vez que o lazer está previsto enquanto um dos direitos sociais garantidos pelo artigo 6º da Constituição Federal do Brasil de 1988 (Título II, Capítulo II). O artigo 217 deste mesmo documento reforça que o poder público incentivará o lazer como forma de promoção social.  </w:t>
      </w:r>
    </w:p>
    <w:p w14:paraId="10F75C92" w14:textId="7AD67D3D"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artigo 24 da Declaração Universal de Direitos Humanos elaborada pela Organização das Nações Unidas - ONU em 1948 defende o direito ao descanso e ao lazer</w:t>
      </w:r>
      <w:r w:rsidR="00797E26" w:rsidRPr="005D3E15">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 xml:space="preserve">é reconhecido em alguma medida por todas as culturas e sociedades, ou seja, mesmo incorporado de diferentes maneiras e a partir de variadas oportunidades, é de </w:t>
      </w:r>
      <w:r w:rsidR="005D3E15">
        <w:rPr>
          <w:rFonts w:ascii="Times New Roman" w:eastAsia="Times New Roman" w:hAnsi="Times New Roman" w:cs="Times New Roman"/>
          <w:sz w:val="24"/>
          <w:szCs w:val="24"/>
        </w:rPr>
        <w:t>abrangência</w:t>
      </w:r>
      <w:r>
        <w:rPr>
          <w:rFonts w:ascii="Times New Roman" w:eastAsia="Times New Roman" w:hAnsi="Times New Roman" w:cs="Times New Roman"/>
          <w:sz w:val="24"/>
          <w:szCs w:val="24"/>
        </w:rPr>
        <w:t xml:space="preserve"> universal. </w:t>
      </w:r>
    </w:p>
    <w:p w14:paraId="7CA6FDAA"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Figurar nos marcos legais é um feito relevante que auxilia na legitimação do fenômeno do lazer, entretanto, para além, o lazer precisa ser compreendido e efetivamente incorporado cotidianamente enquanto uma dimensão essencial da vida humana.</w:t>
      </w:r>
    </w:p>
    <w:p w14:paraId="2D5E5E8A" w14:textId="1B721D72" w:rsidR="00CA38A4" w:rsidRPr="005D3E15"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a promoção institucional de tempos e espaços de lazer possa ser efetivada é preciso que esteja pautada em algum modo de organização. No planejamento das atividades desenvolvidas no projeto da Praça durante o Festival, essa organização é baseada na proposta elaborada por Dumazedier (1980) que, em seus </w:t>
      </w:r>
      <w:r w:rsidRPr="005D3E15">
        <w:rPr>
          <w:rFonts w:ascii="Times New Roman" w:eastAsia="Times New Roman" w:hAnsi="Times New Roman" w:cs="Times New Roman"/>
          <w:sz w:val="24"/>
          <w:szCs w:val="24"/>
        </w:rPr>
        <w:t xml:space="preserve">estudos </w:t>
      </w:r>
      <w:r w:rsidR="00922F44" w:rsidRPr="005D3E15">
        <w:rPr>
          <w:rFonts w:ascii="Times New Roman" w:eastAsia="Times New Roman" w:hAnsi="Times New Roman" w:cs="Times New Roman"/>
          <w:sz w:val="24"/>
          <w:szCs w:val="24"/>
        </w:rPr>
        <w:t xml:space="preserve">sobre </w:t>
      </w:r>
      <w:r w:rsidRPr="005D3E15">
        <w:rPr>
          <w:rFonts w:ascii="Times New Roman" w:eastAsia="Times New Roman" w:hAnsi="Times New Roman" w:cs="Times New Roman"/>
          <w:sz w:val="24"/>
          <w:szCs w:val="24"/>
        </w:rPr>
        <w:t xml:space="preserve">o lazer na França da década de 60-70, distinguiu cinco diferentes conteúdos </w:t>
      </w:r>
      <w:r w:rsidR="00922F44" w:rsidRPr="005D3E15">
        <w:rPr>
          <w:rFonts w:ascii="Times New Roman" w:eastAsia="Times New Roman" w:hAnsi="Times New Roman" w:cs="Times New Roman"/>
          <w:sz w:val="24"/>
          <w:szCs w:val="24"/>
        </w:rPr>
        <w:t xml:space="preserve">de interesses </w:t>
      </w:r>
      <w:r w:rsidRPr="005D3E15">
        <w:rPr>
          <w:rFonts w:ascii="Times New Roman" w:eastAsia="Times New Roman" w:hAnsi="Times New Roman" w:cs="Times New Roman"/>
          <w:sz w:val="24"/>
          <w:szCs w:val="24"/>
        </w:rPr>
        <w:t>culturais do lazer</w:t>
      </w:r>
      <w:r w:rsidR="00922F44" w:rsidRPr="005D3E15">
        <w:rPr>
          <w:rFonts w:ascii="Times New Roman" w:eastAsia="Times New Roman" w:hAnsi="Times New Roman" w:cs="Times New Roman"/>
          <w:sz w:val="24"/>
          <w:szCs w:val="24"/>
        </w:rPr>
        <w:t xml:space="preserve">: os </w:t>
      </w:r>
      <w:r w:rsidRPr="005D3E15">
        <w:rPr>
          <w:rFonts w:ascii="Times New Roman" w:eastAsia="Times New Roman" w:hAnsi="Times New Roman" w:cs="Times New Roman"/>
          <w:sz w:val="24"/>
          <w:szCs w:val="24"/>
        </w:rPr>
        <w:t xml:space="preserve">sociais, os físico-esportivos, os manuais, os artísticos e os intelectuais. Essa teoria procurou distinguir interesses, </w:t>
      </w:r>
      <w:r w:rsidR="002C4CE0" w:rsidRPr="005D3E15">
        <w:rPr>
          <w:rFonts w:ascii="Times New Roman" w:eastAsia="Times New Roman" w:hAnsi="Times New Roman" w:cs="Times New Roman"/>
          <w:sz w:val="24"/>
          <w:szCs w:val="24"/>
        </w:rPr>
        <w:t xml:space="preserve">apenas para sistematizar as pesquisas, </w:t>
      </w:r>
      <w:r w:rsidRPr="005D3E15">
        <w:rPr>
          <w:rFonts w:ascii="Times New Roman" w:eastAsia="Times New Roman" w:hAnsi="Times New Roman" w:cs="Times New Roman"/>
          <w:sz w:val="24"/>
          <w:szCs w:val="24"/>
        </w:rPr>
        <w:t xml:space="preserve">mas sempre tendo a prerrogativa da complexidade do </w:t>
      </w:r>
      <w:r w:rsidR="00922F44" w:rsidRPr="005D3E15">
        <w:rPr>
          <w:rFonts w:ascii="Times New Roman" w:eastAsia="Times New Roman" w:hAnsi="Times New Roman" w:cs="Times New Roman"/>
          <w:sz w:val="24"/>
          <w:szCs w:val="24"/>
        </w:rPr>
        <w:t xml:space="preserve">fenômeno do </w:t>
      </w:r>
      <w:r w:rsidRPr="005D3E15">
        <w:rPr>
          <w:rFonts w:ascii="Times New Roman" w:eastAsia="Times New Roman" w:hAnsi="Times New Roman" w:cs="Times New Roman"/>
          <w:sz w:val="24"/>
          <w:szCs w:val="24"/>
        </w:rPr>
        <w:t>lazer</w:t>
      </w:r>
      <w:r w:rsidR="00922F44" w:rsidRPr="005D3E15">
        <w:rPr>
          <w:rFonts w:ascii="Times New Roman" w:eastAsia="Times New Roman" w:hAnsi="Times New Roman" w:cs="Times New Roman"/>
          <w:sz w:val="24"/>
          <w:szCs w:val="24"/>
        </w:rPr>
        <w:t>, pois no momento de vivenci</w:t>
      </w:r>
      <w:r w:rsidR="00200BCE" w:rsidRPr="005D3E15">
        <w:rPr>
          <w:rFonts w:ascii="Times New Roman" w:eastAsia="Times New Roman" w:hAnsi="Times New Roman" w:cs="Times New Roman"/>
          <w:sz w:val="24"/>
          <w:szCs w:val="24"/>
        </w:rPr>
        <w:t>ar</w:t>
      </w:r>
      <w:r w:rsidR="002C4CE0" w:rsidRPr="005D3E15">
        <w:rPr>
          <w:rFonts w:ascii="Times New Roman" w:eastAsia="Times New Roman" w:hAnsi="Times New Roman" w:cs="Times New Roman"/>
          <w:sz w:val="24"/>
          <w:szCs w:val="24"/>
        </w:rPr>
        <w:t xml:space="preserve"> </w:t>
      </w:r>
      <w:r w:rsidRPr="005D3E15">
        <w:rPr>
          <w:rFonts w:ascii="Times New Roman" w:eastAsia="Times New Roman" w:hAnsi="Times New Roman" w:cs="Times New Roman"/>
          <w:sz w:val="24"/>
          <w:szCs w:val="24"/>
        </w:rPr>
        <w:t>simultaneamente</w:t>
      </w:r>
      <w:r w:rsidR="00C67F69" w:rsidRPr="005D3E15">
        <w:rPr>
          <w:rFonts w:ascii="Times New Roman" w:eastAsia="Times New Roman" w:hAnsi="Times New Roman" w:cs="Times New Roman"/>
          <w:sz w:val="24"/>
          <w:szCs w:val="24"/>
        </w:rPr>
        <w:t xml:space="preserve"> as atividades</w:t>
      </w:r>
      <w:r w:rsidR="00200BCE" w:rsidRPr="005D3E15">
        <w:rPr>
          <w:rFonts w:ascii="Times New Roman" w:eastAsia="Times New Roman" w:hAnsi="Times New Roman" w:cs="Times New Roman"/>
          <w:sz w:val="24"/>
          <w:szCs w:val="24"/>
        </w:rPr>
        <w:t xml:space="preserve">, </w:t>
      </w:r>
      <w:r w:rsidR="0028672E" w:rsidRPr="005D3E15">
        <w:rPr>
          <w:rFonts w:ascii="Times New Roman" w:eastAsia="Times New Roman" w:hAnsi="Times New Roman" w:cs="Times New Roman"/>
          <w:sz w:val="24"/>
          <w:szCs w:val="24"/>
        </w:rPr>
        <w:t xml:space="preserve">esses </w:t>
      </w:r>
      <w:r w:rsidR="00200BCE" w:rsidRPr="005D3E15">
        <w:rPr>
          <w:rFonts w:ascii="Times New Roman" w:eastAsia="Times New Roman" w:hAnsi="Times New Roman" w:cs="Times New Roman"/>
          <w:sz w:val="24"/>
          <w:szCs w:val="24"/>
        </w:rPr>
        <w:t xml:space="preserve">podem </w:t>
      </w:r>
      <w:r w:rsidRPr="005D3E15">
        <w:rPr>
          <w:rFonts w:ascii="Times New Roman" w:eastAsia="Times New Roman" w:hAnsi="Times New Roman" w:cs="Times New Roman"/>
          <w:sz w:val="24"/>
          <w:szCs w:val="24"/>
        </w:rPr>
        <w:t>se fund</w:t>
      </w:r>
      <w:r w:rsidR="00200BCE" w:rsidRPr="005D3E15">
        <w:rPr>
          <w:rFonts w:ascii="Times New Roman" w:eastAsia="Times New Roman" w:hAnsi="Times New Roman" w:cs="Times New Roman"/>
          <w:sz w:val="24"/>
          <w:szCs w:val="24"/>
        </w:rPr>
        <w:t>ir</w:t>
      </w:r>
      <w:r w:rsidRPr="005D3E15">
        <w:rPr>
          <w:rFonts w:ascii="Times New Roman" w:eastAsia="Times New Roman" w:hAnsi="Times New Roman" w:cs="Times New Roman"/>
          <w:sz w:val="24"/>
          <w:szCs w:val="24"/>
        </w:rPr>
        <w:t>, distingu</w:t>
      </w:r>
      <w:r w:rsidR="00200BCE" w:rsidRPr="005D3E15">
        <w:rPr>
          <w:rFonts w:ascii="Times New Roman" w:eastAsia="Times New Roman" w:hAnsi="Times New Roman" w:cs="Times New Roman"/>
          <w:sz w:val="24"/>
          <w:szCs w:val="24"/>
        </w:rPr>
        <w:t>ir</w:t>
      </w:r>
      <w:r w:rsidRPr="005D3E15">
        <w:rPr>
          <w:rFonts w:ascii="Times New Roman" w:eastAsia="Times New Roman" w:hAnsi="Times New Roman" w:cs="Times New Roman"/>
          <w:sz w:val="24"/>
          <w:szCs w:val="24"/>
        </w:rPr>
        <w:t>, exclu</w:t>
      </w:r>
      <w:r w:rsidR="00200BCE" w:rsidRPr="005D3E15">
        <w:rPr>
          <w:rFonts w:ascii="Times New Roman" w:eastAsia="Times New Roman" w:hAnsi="Times New Roman" w:cs="Times New Roman"/>
          <w:sz w:val="24"/>
          <w:szCs w:val="24"/>
        </w:rPr>
        <w:t>ir</w:t>
      </w:r>
      <w:r w:rsidR="00C67F69" w:rsidRPr="005D3E15">
        <w:rPr>
          <w:rFonts w:ascii="Times New Roman" w:eastAsia="Times New Roman" w:hAnsi="Times New Roman" w:cs="Times New Roman"/>
          <w:sz w:val="24"/>
          <w:szCs w:val="24"/>
        </w:rPr>
        <w:t xml:space="preserve">, </w:t>
      </w:r>
      <w:r w:rsidRPr="005D3E15">
        <w:rPr>
          <w:rFonts w:ascii="Times New Roman" w:eastAsia="Times New Roman" w:hAnsi="Times New Roman" w:cs="Times New Roman"/>
          <w:sz w:val="24"/>
          <w:szCs w:val="24"/>
        </w:rPr>
        <w:t>se relaciona</w:t>
      </w:r>
      <w:r w:rsidR="00200BCE" w:rsidRPr="005D3E15">
        <w:rPr>
          <w:rFonts w:ascii="Times New Roman" w:eastAsia="Times New Roman" w:hAnsi="Times New Roman" w:cs="Times New Roman"/>
          <w:sz w:val="24"/>
          <w:szCs w:val="24"/>
        </w:rPr>
        <w:t xml:space="preserve">r </w:t>
      </w:r>
      <w:r w:rsidR="00C67F69" w:rsidRPr="005D3E15">
        <w:rPr>
          <w:rFonts w:ascii="Times New Roman" w:eastAsia="Times New Roman" w:hAnsi="Times New Roman" w:cs="Times New Roman"/>
          <w:sz w:val="24"/>
          <w:szCs w:val="24"/>
        </w:rPr>
        <w:t>e se correlaciona</w:t>
      </w:r>
      <w:r w:rsidR="00200BCE" w:rsidRPr="005D3E15">
        <w:rPr>
          <w:rFonts w:ascii="Times New Roman" w:eastAsia="Times New Roman" w:hAnsi="Times New Roman" w:cs="Times New Roman"/>
          <w:sz w:val="24"/>
          <w:szCs w:val="24"/>
        </w:rPr>
        <w:t>r</w:t>
      </w:r>
      <w:r w:rsidRPr="005D3E15">
        <w:rPr>
          <w:rFonts w:ascii="Times New Roman" w:eastAsia="Times New Roman" w:hAnsi="Times New Roman" w:cs="Times New Roman"/>
          <w:sz w:val="24"/>
          <w:szCs w:val="24"/>
        </w:rPr>
        <w:t xml:space="preserve">. </w:t>
      </w:r>
    </w:p>
    <w:p w14:paraId="185DB0AC" w14:textId="3839B4A6" w:rsidR="00CA38A4" w:rsidRPr="00C67F69" w:rsidRDefault="00C67F69">
      <w:pPr>
        <w:spacing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Dessa maneira, quando tais interesses são estimulados e vivenciados nos espaços públicos oportunizam </w:t>
      </w:r>
      <w:r w:rsidR="000221D9">
        <w:rPr>
          <w:rFonts w:ascii="Times New Roman" w:eastAsia="Times New Roman" w:hAnsi="Times New Roman" w:cs="Times New Roman"/>
          <w:sz w:val="24"/>
          <w:szCs w:val="24"/>
        </w:rPr>
        <w:t xml:space="preserve">o que Jacobs </w:t>
      </w:r>
      <w:r w:rsidR="005D3E15" w:rsidRPr="005D3E15">
        <w:rPr>
          <w:rFonts w:ascii="Times New Roman" w:eastAsia="Times New Roman" w:hAnsi="Times New Roman" w:cs="Times New Roman"/>
          <w:sz w:val="24"/>
          <w:szCs w:val="24"/>
        </w:rPr>
        <w:t xml:space="preserve">(2011), </w:t>
      </w:r>
      <w:r w:rsidR="000221D9">
        <w:rPr>
          <w:rFonts w:ascii="Times New Roman" w:eastAsia="Times New Roman" w:hAnsi="Times New Roman" w:cs="Times New Roman"/>
          <w:sz w:val="24"/>
          <w:szCs w:val="24"/>
        </w:rPr>
        <w:t>chama de vital</w:t>
      </w:r>
      <w:r w:rsidR="000221D9" w:rsidRPr="005D3E15">
        <w:rPr>
          <w:rFonts w:ascii="Times New Roman" w:eastAsia="Times New Roman" w:hAnsi="Times New Roman" w:cs="Times New Roman"/>
          <w:sz w:val="24"/>
          <w:szCs w:val="24"/>
        </w:rPr>
        <w:t>idade nas cidades mantendo, com isso, uma regularidade em sua apropriação, que reverbera na segurança do local, pela presença constante de “olhos atentos”, que vigiam e</w:t>
      </w:r>
      <w:r w:rsidR="005D3E15" w:rsidRPr="005D3E15">
        <w:rPr>
          <w:rFonts w:ascii="Times New Roman" w:eastAsia="Times New Roman" w:hAnsi="Times New Roman" w:cs="Times New Roman"/>
          <w:sz w:val="24"/>
          <w:szCs w:val="24"/>
        </w:rPr>
        <w:t>,</w:t>
      </w:r>
      <w:r w:rsidR="000221D9" w:rsidRPr="005D3E15">
        <w:rPr>
          <w:rFonts w:ascii="Times New Roman" w:eastAsia="Times New Roman" w:hAnsi="Times New Roman" w:cs="Times New Roman"/>
          <w:sz w:val="24"/>
          <w:szCs w:val="24"/>
        </w:rPr>
        <w:t xml:space="preserve"> ao mesmo tempo</w:t>
      </w:r>
      <w:r w:rsidR="005D3E15" w:rsidRPr="005D3E15">
        <w:rPr>
          <w:rFonts w:ascii="Times New Roman" w:eastAsia="Times New Roman" w:hAnsi="Times New Roman" w:cs="Times New Roman"/>
          <w:sz w:val="24"/>
          <w:szCs w:val="24"/>
        </w:rPr>
        <w:t>,</w:t>
      </w:r>
      <w:r w:rsidR="000221D9" w:rsidRPr="005D3E15">
        <w:rPr>
          <w:rFonts w:ascii="Times New Roman" w:eastAsia="Times New Roman" w:hAnsi="Times New Roman" w:cs="Times New Roman"/>
          <w:sz w:val="24"/>
          <w:szCs w:val="24"/>
        </w:rPr>
        <w:t xml:space="preserve"> protegem as pessoas umas às outras</w:t>
      </w:r>
      <w:r w:rsidRPr="005D3E15">
        <w:rPr>
          <w:rFonts w:ascii="Times New Roman" w:eastAsia="Times New Roman" w:hAnsi="Times New Roman" w:cs="Times New Roman"/>
          <w:sz w:val="24"/>
          <w:szCs w:val="24"/>
        </w:rPr>
        <w:t xml:space="preserve">, </w:t>
      </w:r>
      <w:r w:rsidR="00200BCE" w:rsidRPr="005D3E15">
        <w:rPr>
          <w:rFonts w:ascii="Times New Roman" w:eastAsia="Times New Roman" w:hAnsi="Times New Roman" w:cs="Times New Roman"/>
          <w:sz w:val="24"/>
          <w:szCs w:val="24"/>
        </w:rPr>
        <w:t xml:space="preserve">gerando uma convivência cidadã. </w:t>
      </w:r>
    </w:p>
    <w:p w14:paraId="5D4F7679" w14:textId="77777777" w:rsidR="00CA38A4" w:rsidRPr="00C67F69" w:rsidRDefault="00CA38A4">
      <w:pPr>
        <w:spacing w:line="240" w:lineRule="auto"/>
        <w:ind w:firstLine="720"/>
        <w:jc w:val="both"/>
        <w:rPr>
          <w:rFonts w:ascii="Times New Roman" w:eastAsia="Times New Roman" w:hAnsi="Times New Roman" w:cs="Times New Roman"/>
          <w:color w:val="FF0000"/>
          <w:sz w:val="24"/>
          <w:szCs w:val="24"/>
        </w:rPr>
      </w:pPr>
    </w:p>
    <w:p w14:paraId="4C80DE71" w14:textId="77777777" w:rsidR="00CA38A4" w:rsidRDefault="000221D9">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Apresentação dos principais resultados</w:t>
      </w:r>
    </w:p>
    <w:p w14:paraId="06E270C4" w14:textId="77777777" w:rsidR="00CA38A4" w:rsidRDefault="000221D9" w:rsidP="005D3E15">
      <w:pPr>
        <w:spacing w:before="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O Projeto “A Praça é lugar de brincar” já possui espaço consolidado nas ações do Festival de Inverno da UFPR. Há mais de 10 anos o Geplec realiza o planejamento, execução e avaliação das ações deste braço do Festival. O planejamento se dá com antecedência de ao menos quatro meses do evento, com a preparação de edital e seleção de bolsistas, que são estudantes de graduação e pós-graduação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que atendam a critérios específicos como disponibilidade, organização, pró atividade, dentre outros. </w:t>
      </w:r>
    </w:p>
    <w:p w14:paraId="380CCF45" w14:textId="53168DDF"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seleção, esses bolsistas participam do planejamento da Praça, </w:t>
      </w:r>
      <w:r w:rsidR="005D3E15">
        <w:rPr>
          <w:rFonts w:ascii="Times New Roman" w:eastAsia="Times New Roman" w:hAnsi="Times New Roman" w:cs="Times New Roman"/>
          <w:sz w:val="24"/>
          <w:szCs w:val="24"/>
        </w:rPr>
        <w:t>decidindo</w:t>
      </w:r>
      <w:r>
        <w:rPr>
          <w:rFonts w:ascii="Times New Roman" w:eastAsia="Times New Roman" w:hAnsi="Times New Roman" w:cs="Times New Roman"/>
          <w:sz w:val="24"/>
          <w:szCs w:val="24"/>
        </w:rPr>
        <w:t xml:space="preserve"> as </w:t>
      </w:r>
      <w:r w:rsidR="005D3E15">
        <w:rPr>
          <w:rFonts w:ascii="Times New Roman" w:eastAsia="Times New Roman" w:hAnsi="Times New Roman" w:cs="Times New Roman"/>
          <w:sz w:val="24"/>
          <w:szCs w:val="24"/>
        </w:rPr>
        <w:t>atividades</w:t>
      </w:r>
      <w:r>
        <w:rPr>
          <w:rFonts w:ascii="Times New Roman" w:eastAsia="Times New Roman" w:hAnsi="Times New Roman" w:cs="Times New Roman"/>
          <w:sz w:val="24"/>
          <w:szCs w:val="24"/>
        </w:rPr>
        <w:t xml:space="preserve"> a serem propostas, seus objetivos, materiais e a possibilidade de adaptação e inclusão de diferentes públicos. Segue-se a organização logística das pessoas e materiais envolvidos nesse processo, abrangendo elaboração de ofícios, separação e organização dos materiais para transporte, deslocamento do grupo de trabalho, chegada ao local do evento e reorganização dos materiais em um espaço de concentração cedido pela organização geral do evento, ao qual denominamos “QG”. </w:t>
      </w:r>
    </w:p>
    <w:p w14:paraId="5E784928" w14:textId="64B51C59" w:rsidR="00CA38A4" w:rsidRPr="00370B21"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relação ao cotidiano das ações, a coordenação da praça e bolsistas se reúnem pela manhã para discutir sobre as atividades do dia e preparar os materiais necessários. Após o intervalo do almoço, os materiais são transportados até a Praça e organizados no espaço, inicialmente concentrados no centro da Praça para evitar a dispersão das crianças já presentes mesmo antes do horário de abertura formal do projeto na Praça, que ocorre das 14h às 17h. Posteriormente, os materiais são distribuídos pelo local de acordo com os diferentes interesses</w:t>
      </w:r>
      <w:r w:rsidR="0028672E">
        <w:rPr>
          <w:rFonts w:ascii="Times New Roman" w:eastAsia="Times New Roman" w:hAnsi="Times New Roman" w:cs="Times New Roman"/>
          <w:sz w:val="24"/>
          <w:szCs w:val="24"/>
        </w:rPr>
        <w:t xml:space="preserve"> </w:t>
      </w:r>
      <w:r w:rsidR="0028672E" w:rsidRPr="00370B21">
        <w:rPr>
          <w:rFonts w:ascii="Times New Roman" w:eastAsia="Times New Roman" w:hAnsi="Times New Roman" w:cs="Times New Roman"/>
          <w:sz w:val="24"/>
          <w:szCs w:val="24"/>
        </w:rPr>
        <w:t xml:space="preserve">culturais </w:t>
      </w:r>
      <w:r w:rsidRPr="00370B21">
        <w:rPr>
          <w:rFonts w:ascii="Times New Roman" w:eastAsia="Times New Roman" w:hAnsi="Times New Roman" w:cs="Times New Roman"/>
          <w:sz w:val="24"/>
          <w:szCs w:val="24"/>
        </w:rPr>
        <w:t>a serem contemplados, a natureza das atividades e a disponibilidade do espaço da Praça.</w:t>
      </w:r>
    </w:p>
    <w:p w14:paraId="479B5B1F" w14:textId="35C6E793" w:rsidR="00CA38A4" w:rsidRPr="00370B21" w:rsidRDefault="000221D9">
      <w:pPr>
        <w:spacing w:line="240" w:lineRule="auto"/>
        <w:ind w:firstLine="720"/>
        <w:jc w:val="both"/>
        <w:rPr>
          <w:rFonts w:ascii="Times New Roman" w:eastAsia="Times New Roman" w:hAnsi="Times New Roman" w:cs="Times New Roman"/>
          <w:sz w:val="24"/>
          <w:szCs w:val="24"/>
        </w:rPr>
      </w:pPr>
      <w:r w:rsidRPr="00370B21">
        <w:rPr>
          <w:rFonts w:ascii="Times New Roman" w:eastAsia="Times New Roman" w:hAnsi="Times New Roman" w:cs="Times New Roman"/>
          <w:sz w:val="24"/>
          <w:szCs w:val="24"/>
        </w:rPr>
        <w:lastRenderedPageBreak/>
        <w:t>A Praça é formalmente aberta com a realização da atividade inicial, que tem foco na integração e participação coletiva, seguindo-se do “hit da Praça” (adaptação de uma música popular ao tema das brincadeiras) e repasse da programação do dia</w:t>
      </w:r>
      <w:r w:rsidR="0028672E" w:rsidRPr="00370B21">
        <w:rPr>
          <w:rFonts w:ascii="Times New Roman" w:eastAsia="Times New Roman" w:hAnsi="Times New Roman" w:cs="Times New Roman"/>
          <w:sz w:val="24"/>
          <w:szCs w:val="24"/>
        </w:rPr>
        <w:t>. E</w:t>
      </w:r>
      <w:r w:rsidRPr="00370B21">
        <w:rPr>
          <w:rFonts w:ascii="Times New Roman" w:eastAsia="Times New Roman" w:hAnsi="Times New Roman" w:cs="Times New Roman"/>
          <w:sz w:val="24"/>
          <w:szCs w:val="24"/>
        </w:rPr>
        <w:t xml:space="preserve">sta etapa inicial acontece no local onde se concentram os equipamentos de som, local de referência na Praça, para a equipe de trabalho e participantes. </w:t>
      </w:r>
    </w:p>
    <w:p w14:paraId="2E039B11" w14:textId="665ADC53" w:rsidR="00CA38A4" w:rsidRPr="00370B21" w:rsidRDefault="000221D9">
      <w:pPr>
        <w:spacing w:line="240" w:lineRule="auto"/>
        <w:ind w:firstLine="720"/>
        <w:jc w:val="both"/>
        <w:rPr>
          <w:rFonts w:ascii="Times New Roman" w:eastAsia="Times New Roman" w:hAnsi="Times New Roman" w:cs="Times New Roman"/>
          <w:sz w:val="24"/>
          <w:szCs w:val="24"/>
        </w:rPr>
      </w:pPr>
      <w:r w:rsidRPr="00370B21">
        <w:rPr>
          <w:rFonts w:ascii="Times New Roman" w:eastAsia="Times New Roman" w:hAnsi="Times New Roman" w:cs="Times New Roman"/>
          <w:sz w:val="24"/>
          <w:szCs w:val="24"/>
        </w:rPr>
        <w:t xml:space="preserve">Realizado esse primeiro ato se iniciam as oficinas e os materiais </w:t>
      </w:r>
      <w:r w:rsidR="005D3E15" w:rsidRPr="00370B21">
        <w:rPr>
          <w:rFonts w:ascii="Times New Roman" w:eastAsia="Times New Roman" w:hAnsi="Times New Roman" w:cs="Times New Roman"/>
          <w:sz w:val="24"/>
          <w:szCs w:val="24"/>
        </w:rPr>
        <w:t>livres</w:t>
      </w:r>
      <w:r w:rsidRPr="00370B21">
        <w:rPr>
          <w:rFonts w:ascii="Times New Roman" w:eastAsia="Times New Roman" w:hAnsi="Times New Roman" w:cs="Times New Roman"/>
          <w:sz w:val="24"/>
          <w:szCs w:val="24"/>
        </w:rPr>
        <w:t xml:space="preserve"> são disponibilizados. Consideramos materiais </w:t>
      </w:r>
      <w:r w:rsidR="005D3E15" w:rsidRPr="00370B21">
        <w:rPr>
          <w:rFonts w:ascii="Times New Roman" w:eastAsia="Times New Roman" w:hAnsi="Times New Roman" w:cs="Times New Roman"/>
          <w:sz w:val="24"/>
          <w:szCs w:val="24"/>
        </w:rPr>
        <w:t>livres</w:t>
      </w:r>
      <w:r w:rsidR="00C8511B" w:rsidRPr="00370B21">
        <w:rPr>
          <w:rFonts w:ascii="Times New Roman" w:eastAsia="Times New Roman" w:hAnsi="Times New Roman" w:cs="Times New Roman"/>
          <w:sz w:val="24"/>
          <w:szCs w:val="24"/>
        </w:rPr>
        <w:t xml:space="preserve"> </w:t>
      </w:r>
      <w:r w:rsidRPr="00370B21">
        <w:rPr>
          <w:rFonts w:ascii="Times New Roman" w:eastAsia="Times New Roman" w:hAnsi="Times New Roman" w:cs="Times New Roman"/>
          <w:sz w:val="24"/>
          <w:szCs w:val="24"/>
        </w:rPr>
        <w:t>aqueles que não necessitam orientação direta para o seu manuseio, sendo “auto-explicativos”. O histórico de uso destes materiais durante edições anteriores do Festival possibilitou que os mesmos fossem utilizados de maneira autônoma pelos participantes, sendo necessário</w:t>
      </w:r>
      <w:r w:rsidR="005D3E15" w:rsidRPr="00370B21">
        <w:rPr>
          <w:rFonts w:ascii="Times New Roman" w:eastAsia="Times New Roman" w:hAnsi="Times New Roman" w:cs="Times New Roman"/>
          <w:sz w:val="24"/>
          <w:szCs w:val="24"/>
        </w:rPr>
        <w:t>,</w:t>
      </w:r>
      <w:r w:rsidRPr="00370B21">
        <w:rPr>
          <w:rFonts w:ascii="Times New Roman" w:eastAsia="Times New Roman" w:hAnsi="Times New Roman" w:cs="Times New Roman"/>
          <w:sz w:val="24"/>
          <w:szCs w:val="24"/>
        </w:rPr>
        <w:t xml:space="preserve"> apenas</w:t>
      </w:r>
      <w:r w:rsidR="005D3E15" w:rsidRPr="00370B21">
        <w:rPr>
          <w:rFonts w:ascii="Times New Roman" w:eastAsia="Times New Roman" w:hAnsi="Times New Roman" w:cs="Times New Roman"/>
          <w:sz w:val="24"/>
          <w:szCs w:val="24"/>
        </w:rPr>
        <w:t>,</w:t>
      </w:r>
      <w:r w:rsidRPr="00370B21">
        <w:rPr>
          <w:rFonts w:ascii="Times New Roman" w:eastAsia="Times New Roman" w:hAnsi="Times New Roman" w:cs="Times New Roman"/>
          <w:sz w:val="24"/>
          <w:szCs w:val="24"/>
        </w:rPr>
        <w:t xml:space="preserve"> pequenas indicações e painéis informativos para melhor organização dos materiais, dentre eles estão: perna de pau, “chinelão” ou esqui de grama, jogos de tabuleiro, cordas, bambolês, amarelinha e twister portáveis, rei da quadra, slackline, dentre outros.</w:t>
      </w:r>
      <w:r w:rsidR="005D3E15" w:rsidRPr="00370B21">
        <w:rPr>
          <w:rFonts w:ascii="Times New Roman" w:eastAsia="Times New Roman" w:hAnsi="Times New Roman" w:cs="Times New Roman"/>
          <w:sz w:val="24"/>
          <w:szCs w:val="24"/>
        </w:rPr>
        <w:t xml:space="preserve"> (Figura 1)</w:t>
      </w:r>
    </w:p>
    <w:p w14:paraId="46C35C6E" w14:textId="4FBDC09A" w:rsidR="005D3E15" w:rsidRDefault="005D3E15">
      <w:pPr>
        <w:spacing w:line="240" w:lineRule="auto"/>
        <w:ind w:firstLine="720"/>
        <w:jc w:val="both"/>
        <w:rPr>
          <w:rFonts w:ascii="Times New Roman" w:eastAsia="Times New Roman" w:hAnsi="Times New Roman" w:cs="Times New Roman"/>
          <w:sz w:val="24"/>
          <w:szCs w:val="24"/>
        </w:rPr>
      </w:pPr>
    </w:p>
    <w:p w14:paraId="47919974" w14:textId="77777777" w:rsidR="005D3E15" w:rsidRDefault="005D3E15" w:rsidP="005D3E15">
      <w:pPr>
        <w:pStyle w:val="NormalWeb"/>
        <w:spacing w:before="0" w:beforeAutospacing="0" w:after="0" w:afterAutospacing="0"/>
        <w:ind w:firstLine="720"/>
        <w:jc w:val="center"/>
        <w:rPr>
          <w:color w:val="000000"/>
          <w:sz w:val="20"/>
          <w:szCs w:val="20"/>
        </w:rPr>
      </w:pPr>
    </w:p>
    <w:p w14:paraId="481C2005" w14:textId="77777777" w:rsidR="005D3E15" w:rsidRDefault="005D3E15" w:rsidP="005D3E15">
      <w:pPr>
        <w:pStyle w:val="NormalWeb"/>
        <w:spacing w:before="0" w:beforeAutospacing="0" w:after="0" w:afterAutospacing="0"/>
        <w:ind w:firstLine="720"/>
        <w:jc w:val="center"/>
        <w:rPr>
          <w:color w:val="000000"/>
          <w:sz w:val="20"/>
          <w:szCs w:val="20"/>
        </w:rPr>
      </w:pPr>
    </w:p>
    <w:p w14:paraId="45C20F62" w14:textId="7A0537EE" w:rsidR="005D3E15" w:rsidRDefault="005D3E15" w:rsidP="00370B21">
      <w:pPr>
        <w:pStyle w:val="NormalWeb"/>
        <w:spacing w:before="0" w:beforeAutospacing="0" w:after="0" w:afterAutospacing="0"/>
        <w:ind w:firstLine="720"/>
        <w:jc w:val="center"/>
        <w:rPr>
          <w:color w:val="000000"/>
          <w:sz w:val="20"/>
          <w:szCs w:val="20"/>
        </w:rPr>
      </w:pPr>
      <w:r w:rsidRPr="00370B21">
        <w:rPr>
          <w:color w:val="000000"/>
        </w:rPr>
        <w:t>Figura 1 - Exemplos de atividades realizadas na Praça a partir de materiais autônomos</w:t>
      </w:r>
    </w:p>
    <w:p w14:paraId="353F96AE" w14:textId="44454FD2" w:rsidR="005D3E15" w:rsidRDefault="005D3E15" w:rsidP="005D3E15">
      <w:pPr>
        <w:pStyle w:val="NormalWeb"/>
        <w:spacing w:before="0" w:beforeAutospacing="0" w:after="0" w:afterAutospacing="0"/>
        <w:ind w:firstLine="720"/>
        <w:jc w:val="center"/>
        <w:rPr>
          <w:noProof/>
          <w:color w:val="000000"/>
          <w:bdr w:val="none" w:sz="0" w:space="0" w:color="auto" w:frame="1"/>
        </w:rPr>
      </w:pPr>
    </w:p>
    <w:p w14:paraId="3213FDDC" w14:textId="5A26B51B" w:rsidR="00256974" w:rsidRDefault="00256974" w:rsidP="00256974">
      <w:pPr>
        <w:pStyle w:val="NormalWeb"/>
        <w:spacing w:before="0" w:beforeAutospacing="0" w:after="0" w:afterAutospacing="0"/>
      </w:pPr>
      <w:r w:rsidRPr="00256974">
        <w:drawing>
          <wp:inline distT="0" distB="0" distL="0" distR="0" wp14:anchorId="19FEAD8B" wp14:editId="34CB3CAB">
            <wp:extent cx="5761355" cy="475996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1355" cy="4759960"/>
                    </a:xfrm>
                    <a:prstGeom prst="rect">
                      <a:avLst/>
                    </a:prstGeom>
                  </pic:spPr>
                </pic:pic>
              </a:graphicData>
            </a:graphic>
          </wp:inline>
        </w:drawing>
      </w:r>
    </w:p>
    <w:p w14:paraId="54B4FD61" w14:textId="77777777" w:rsidR="00370B21" w:rsidRDefault="00370B21" w:rsidP="00370B21">
      <w:pPr>
        <w:pStyle w:val="NormalWeb"/>
        <w:spacing w:before="0" w:beforeAutospacing="0" w:after="0" w:afterAutospacing="0"/>
        <w:ind w:firstLine="720"/>
        <w:rPr>
          <w:color w:val="000000"/>
          <w:sz w:val="20"/>
          <w:szCs w:val="20"/>
        </w:rPr>
      </w:pPr>
    </w:p>
    <w:p w14:paraId="4BB9AFC6" w14:textId="044E8E47" w:rsidR="00370B21" w:rsidRPr="00A8386B" w:rsidRDefault="00370B21" w:rsidP="00256974">
      <w:pPr>
        <w:pStyle w:val="NormalWeb"/>
        <w:spacing w:before="0" w:beforeAutospacing="0" w:after="0" w:afterAutospacing="0"/>
        <w:ind w:firstLine="720"/>
        <w:jc w:val="center"/>
        <w:rPr>
          <w:sz w:val="32"/>
          <w:szCs w:val="32"/>
        </w:rPr>
      </w:pPr>
      <w:r w:rsidRPr="00A8386B">
        <w:rPr>
          <w:color w:val="000000"/>
        </w:rPr>
        <w:t>Fonte: Arquivo próprio</w:t>
      </w:r>
    </w:p>
    <w:p w14:paraId="3D92A937" w14:textId="77777777" w:rsidR="005D3E15" w:rsidRDefault="005D3E15">
      <w:pPr>
        <w:spacing w:line="240" w:lineRule="auto"/>
        <w:ind w:firstLine="720"/>
        <w:jc w:val="both"/>
        <w:rPr>
          <w:rFonts w:ascii="Times New Roman" w:eastAsia="Times New Roman" w:hAnsi="Times New Roman" w:cs="Times New Roman"/>
          <w:sz w:val="24"/>
          <w:szCs w:val="24"/>
          <w:highlight w:val="yellow"/>
        </w:rPr>
      </w:pPr>
    </w:p>
    <w:p w14:paraId="5B6096BE"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Este projeto não se materializa apenas na Praça Coronel de Macedo em Antonina, mas se concretiza desde a seleção dos acadêmicos, planejamento das atividades até a atuação in loco desses estudantes, visto que o Festival </w:t>
      </w:r>
      <w:proofErr w:type="gramStart"/>
      <w:r>
        <w:rPr>
          <w:rFonts w:ascii="Times New Roman" w:eastAsia="Times New Roman" w:hAnsi="Times New Roman" w:cs="Times New Roman"/>
          <w:sz w:val="24"/>
          <w:szCs w:val="24"/>
        </w:rPr>
        <w:t>torna-se</w:t>
      </w:r>
      <w:proofErr w:type="gramEnd"/>
      <w:r>
        <w:rPr>
          <w:rFonts w:ascii="Times New Roman" w:eastAsia="Times New Roman" w:hAnsi="Times New Roman" w:cs="Times New Roman"/>
          <w:sz w:val="24"/>
          <w:szCs w:val="24"/>
        </w:rPr>
        <w:t xml:space="preserve"> uma possibilidade extensionista e promove</w:t>
      </w:r>
    </w:p>
    <w:p w14:paraId="2383E060" w14:textId="77777777" w:rsidR="00CA38A4" w:rsidRDefault="00CA38A4">
      <w:pPr>
        <w:ind w:left="3600"/>
        <w:jc w:val="both"/>
        <w:rPr>
          <w:rFonts w:ascii="Times New Roman" w:eastAsia="Times New Roman" w:hAnsi="Times New Roman" w:cs="Times New Roman"/>
          <w:sz w:val="20"/>
          <w:szCs w:val="20"/>
        </w:rPr>
      </w:pPr>
    </w:p>
    <w:p w14:paraId="15438531" w14:textId="29BB2276" w:rsidR="00CA38A4" w:rsidRDefault="000221D9">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uma experiência na perspectiva lazer-educação, </w:t>
      </w:r>
      <w:r w:rsidRPr="00370B21">
        <w:rPr>
          <w:rFonts w:ascii="Times New Roman" w:eastAsia="Times New Roman" w:hAnsi="Times New Roman" w:cs="Times New Roman"/>
          <w:sz w:val="20"/>
          <w:szCs w:val="20"/>
        </w:rPr>
        <w:t>que contempl</w:t>
      </w:r>
      <w:r w:rsidR="00C8511B" w:rsidRPr="00370B21">
        <w:rPr>
          <w:rFonts w:ascii="Times New Roman" w:eastAsia="Times New Roman" w:hAnsi="Times New Roman" w:cs="Times New Roman"/>
          <w:sz w:val="20"/>
          <w:szCs w:val="20"/>
        </w:rPr>
        <w:t>a</w:t>
      </w:r>
      <w:r w:rsidRPr="00370B21">
        <w:rPr>
          <w:rFonts w:ascii="Times New Roman" w:eastAsia="Times New Roman" w:hAnsi="Times New Roman" w:cs="Times New Roman"/>
          <w:sz w:val="20"/>
          <w:szCs w:val="20"/>
        </w:rPr>
        <w:t xml:space="preserve"> uma </w:t>
      </w:r>
      <w:r>
        <w:rPr>
          <w:rFonts w:ascii="Times New Roman" w:eastAsia="Times New Roman" w:hAnsi="Times New Roman" w:cs="Times New Roman"/>
          <w:sz w:val="20"/>
          <w:szCs w:val="20"/>
        </w:rPr>
        <w:t>prática do lazer de forma reflexiva, criativa, lúdica e transformadora, mas também uma melhor capacitação formação dos futuros professores de educação física, possibilitando a reflexão de suas próprias ações e a oportunidade para vislumbrarem novas formas de intervenções (RECHIA, GONÇALVES, FRANÇA, 2006).</w:t>
      </w:r>
    </w:p>
    <w:p w14:paraId="5A5952C2" w14:textId="77777777" w:rsidR="00CA38A4" w:rsidRDefault="00CA38A4">
      <w:pPr>
        <w:ind w:firstLine="720"/>
        <w:jc w:val="both"/>
        <w:rPr>
          <w:rFonts w:ascii="Times New Roman" w:eastAsia="Times New Roman" w:hAnsi="Times New Roman" w:cs="Times New Roman"/>
          <w:sz w:val="24"/>
          <w:szCs w:val="24"/>
        </w:rPr>
      </w:pPr>
    </w:p>
    <w:p w14:paraId="2FC8D1E4"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demonstram Neca, Rechia e Andrade (2018) a Praça durante estas intervenções é organizada por espaços com finalidades distintas, inspirados pelos conteúdos culturais do lazer propostos por Dumazedier (1980). Dentre os diferentes espaços organizados, destacamos neste relato o “Espaço Criatividade”, o qual é destinado às atividades manuais, construção de brinquedos ou outros objetos, artesanato, como também contação de histórias, fantoches, filmes de curta duração, construção de fantasias, entre outras, visando estimular processos criativos, relacionando-os com a liberdade dos sujeitos. </w:t>
      </w:r>
    </w:p>
    <w:p w14:paraId="4628E381"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Festivais ocorridos em 2017 e 2018, uma das propostas para este espaço foi a confecção de um pequeno vaso para plantas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utilizando garrafas plásticas pet e palitos de sorvete e fitilhos/lãs, respectivamente. O objetivo era estimular a criação de objetos do cotidiano a partir de materiais reutilizados, de fácil acesso aos participantes.  </w:t>
      </w:r>
    </w:p>
    <w:p w14:paraId="29ACB73D" w14:textId="353942E2"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maioria das atividades propostas na Praça tem como público-alvo crianças e adolescentes/jovens e a integração com os adultos acontece geralmente a partir da interação promovida por meio dos materiais </w:t>
      </w:r>
      <w:r w:rsidR="00E67588" w:rsidRPr="00370B21">
        <w:rPr>
          <w:rFonts w:ascii="Times New Roman" w:eastAsia="Times New Roman" w:hAnsi="Times New Roman" w:cs="Times New Roman"/>
          <w:sz w:val="24"/>
          <w:szCs w:val="24"/>
        </w:rPr>
        <w:t xml:space="preserve">dispostos de forma livre no </w:t>
      </w:r>
      <w:proofErr w:type="gramStart"/>
      <w:r w:rsidR="00E67588" w:rsidRPr="00370B21">
        <w:rPr>
          <w:rFonts w:ascii="Times New Roman" w:eastAsia="Times New Roman" w:hAnsi="Times New Roman" w:cs="Times New Roman"/>
          <w:sz w:val="24"/>
          <w:szCs w:val="24"/>
        </w:rPr>
        <w:t xml:space="preserve">espaço </w:t>
      </w:r>
      <w:r w:rsidRPr="00370B21">
        <w:rPr>
          <w:rFonts w:ascii="Times New Roman" w:eastAsia="Times New Roman" w:hAnsi="Times New Roman" w:cs="Times New Roman"/>
          <w:sz w:val="24"/>
          <w:szCs w:val="24"/>
        </w:rPr>
        <w:t>.</w:t>
      </w:r>
      <w:proofErr w:type="gramEnd"/>
      <w:r w:rsidRPr="00370B21">
        <w:rPr>
          <w:rFonts w:ascii="Times New Roman" w:eastAsia="Times New Roman" w:hAnsi="Times New Roman" w:cs="Times New Roman"/>
          <w:sz w:val="24"/>
          <w:szCs w:val="24"/>
        </w:rPr>
        <w:t xml:space="preserve">   </w:t>
      </w:r>
    </w:p>
    <w:p w14:paraId="61FE5DCC"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fato que chamou nossa atenção em relação à esta oficina proposta no Espaço Criatividade foi a grande adesão, além das crianças/jovens, de seus respectivos responsáveis, especialmente o público adulto/idoso feminino, diferentemente das demais oficinas. Estes adultos participantes, além de auxiliarem as crianças na confecção dos vasos, elaboravam o seu próprio também, promovendo a interação e troca de conhecimentos entre as diferentes gerações que participavam da atividade ali promovida. </w:t>
      </w:r>
    </w:p>
    <w:p w14:paraId="7661559D" w14:textId="1E14C00B"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possível imaginar que o interesse principal do público adulto na participação nesta oficina também poderia ser a obtenção da muda de flor que acompanhava o vaso construído, entretanto, tal fato nos permitiu refletir e identificar o interesse e adesão às práticas manuais, especialmente relacionadas à jardinagem. Experiências voltadas ao público adulto/idoso também poderiam e deveriam ser ampliadas nesse sentido das oficinas manuais.</w:t>
      </w:r>
    </w:p>
    <w:p w14:paraId="0F1E6791" w14:textId="0C493D1C"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foi possível perceber que as atividades manuais e de construção de objetos, quando devidamente sistematizadas e organizadas, podem acontecer no contexto do espaço público aberto, mesmo em meio à ocorrência de várias outras atividades em paralelo.</w:t>
      </w:r>
    </w:p>
    <w:p w14:paraId="1C77DF26" w14:textId="197C7169"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organização se deu inicialmente com o isolamento do espaço da oficina, com cones e fita zebrada, delimitando e sinalizando o espaço em relação à demais atividades. Grande parte das brincadeiras propostas envolvem corridas e deslocamentos pelo espaço da Praça e tal delimitação é importante para evitar possíveis colisões. </w:t>
      </w:r>
    </w:p>
    <w:p w14:paraId="13BEAE94" w14:textId="3A6154B6" w:rsidR="00370B21" w:rsidRDefault="00370B21">
      <w:pPr>
        <w:spacing w:line="240" w:lineRule="auto"/>
        <w:ind w:firstLine="720"/>
        <w:jc w:val="both"/>
        <w:rPr>
          <w:rFonts w:ascii="Times New Roman" w:eastAsia="Times New Roman" w:hAnsi="Times New Roman" w:cs="Times New Roman"/>
          <w:sz w:val="24"/>
          <w:szCs w:val="24"/>
        </w:rPr>
      </w:pPr>
    </w:p>
    <w:p w14:paraId="6FD0BACD" w14:textId="77777777" w:rsidR="00A8386B" w:rsidRDefault="00A8386B" w:rsidP="00370B21">
      <w:pPr>
        <w:spacing w:line="240" w:lineRule="auto"/>
        <w:ind w:firstLine="720"/>
        <w:jc w:val="center"/>
        <w:rPr>
          <w:rFonts w:ascii="Times New Roman" w:eastAsia="Times New Roman" w:hAnsi="Times New Roman" w:cs="Times New Roman"/>
          <w:color w:val="000000"/>
          <w:sz w:val="24"/>
          <w:szCs w:val="24"/>
        </w:rPr>
      </w:pPr>
    </w:p>
    <w:p w14:paraId="65938F3A" w14:textId="057B8CAF" w:rsidR="00370B21" w:rsidRPr="00370B21" w:rsidRDefault="00370B21" w:rsidP="009C26FD">
      <w:pPr>
        <w:spacing w:line="240" w:lineRule="auto"/>
        <w:jc w:val="center"/>
        <w:rPr>
          <w:rFonts w:ascii="Times New Roman" w:eastAsia="Times New Roman" w:hAnsi="Times New Roman" w:cs="Times New Roman"/>
          <w:color w:val="000000"/>
          <w:sz w:val="24"/>
          <w:szCs w:val="24"/>
        </w:rPr>
      </w:pPr>
      <w:r w:rsidRPr="00370B21">
        <w:rPr>
          <w:rFonts w:ascii="Times New Roman" w:eastAsia="Times New Roman" w:hAnsi="Times New Roman" w:cs="Times New Roman"/>
          <w:color w:val="000000"/>
          <w:sz w:val="24"/>
          <w:szCs w:val="24"/>
        </w:rPr>
        <w:lastRenderedPageBreak/>
        <w:t>Figura 2 - Organização do Espaço Criatividade</w:t>
      </w:r>
    </w:p>
    <w:p w14:paraId="65CEB910" w14:textId="77777777" w:rsidR="00370B21" w:rsidRDefault="00370B21" w:rsidP="00370B21">
      <w:pPr>
        <w:spacing w:line="240" w:lineRule="auto"/>
        <w:ind w:left="2160" w:firstLine="720"/>
        <w:jc w:val="both"/>
        <w:rPr>
          <w:rFonts w:ascii="Times New Roman" w:eastAsia="Times New Roman" w:hAnsi="Times New Roman" w:cs="Times New Roman"/>
          <w:color w:val="000000"/>
          <w:sz w:val="20"/>
          <w:szCs w:val="20"/>
        </w:rPr>
      </w:pPr>
    </w:p>
    <w:p w14:paraId="4B1897DF" w14:textId="3A309A78" w:rsidR="00370B21" w:rsidRDefault="006A5F7D" w:rsidP="006A5F7D">
      <w:pPr>
        <w:spacing w:line="240" w:lineRule="auto"/>
        <w:jc w:val="center"/>
        <w:rPr>
          <w:rFonts w:ascii="Times New Roman" w:eastAsia="Times New Roman" w:hAnsi="Times New Roman" w:cs="Times New Roman"/>
          <w:color w:val="000000"/>
          <w:sz w:val="20"/>
          <w:szCs w:val="20"/>
        </w:rPr>
      </w:pPr>
      <w:bookmarkStart w:id="0" w:name="_GoBack"/>
      <w:r w:rsidRPr="006A5F7D">
        <w:drawing>
          <wp:inline distT="0" distB="0" distL="0" distR="0" wp14:anchorId="75A2B2AD" wp14:editId="547668E3">
            <wp:extent cx="4217446" cy="5689570"/>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9917" cy="5733375"/>
                    </a:xfrm>
                    <a:prstGeom prst="rect">
                      <a:avLst/>
                    </a:prstGeom>
                  </pic:spPr>
                </pic:pic>
              </a:graphicData>
            </a:graphic>
          </wp:inline>
        </w:drawing>
      </w:r>
      <w:bookmarkEnd w:id="0"/>
    </w:p>
    <w:p w14:paraId="3C1285AE" w14:textId="6FF5EAC2" w:rsidR="00370B21" w:rsidRDefault="00D21E88" w:rsidP="009C26FD">
      <w:pPr>
        <w:spacing w:line="240" w:lineRule="auto"/>
        <w:jc w:val="center"/>
        <w:rPr>
          <w:rFonts w:ascii="Times New Roman" w:eastAsia="Times New Roman" w:hAnsi="Times New Roman" w:cs="Times New Roman"/>
          <w:sz w:val="24"/>
          <w:szCs w:val="24"/>
        </w:rPr>
      </w:pPr>
      <w:r>
        <w:rPr>
          <w:noProof/>
        </w:rPr>
        <mc:AlternateContent>
          <mc:Choice Requires="wps">
            <w:drawing>
              <wp:inline distT="0" distB="0" distL="0" distR="0" wp14:anchorId="50C70561" wp14:editId="7E263E1D">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5C4F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U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h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YtKF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370B21" w:rsidRPr="00370B21">
        <w:rPr>
          <w:rFonts w:ascii="Times New Roman" w:eastAsia="Times New Roman" w:hAnsi="Times New Roman" w:cs="Times New Roman"/>
          <w:color w:val="000000"/>
          <w:sz w:val="20"/>
          <w:szCs w:val="20"/>
        </w:rPr>
        <w:t>Fonte: Arquivo próprio</w:t>
      </w:r>
    </w:p>
    <w:p w14:paraId="464308B4" w14:textId="77777777" w:rsidR="00370B21" w:rsidRDefault="00370B21">
      <w:pPr>
        <w:spacing w:line="240" w:lineRule="auto"/>
        <w:ind w:firstLine="720"/>
        <w:jc w:val="both"/>
        <w:rPr>
          <w:rFonts w:ascii="Times New Roman" w:eastAsia="Times New Roman" w:hAnsi="Times New Roman" w:cs="Times New Roman"/>
          <w:sz w:val="24"/>
          <w:szCs w:val="24"/>
        </w:rPr>
      </w:pPr>
    </w:p>
    <w:p w14:paraId="3DB8747F" w14:textId="7D6EF060"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27ª edição do Festival, a oficina ocorreu com os participantes sentados sob uma </w:t>
      </w:r>
      <w:proofErr w:type="gramStart"/>
      <w:r>
        <w:rPr>
          <w:rFonts w:ascii="Times New Roman" w:eastAsia="Times New Roman" w:hAnsi="Times New Roman" w:cs="Times New Roman"/>
          <w:sz w:val="24"/>
          <w:szCs w:val="24"/>
        </w:rPr>
        <w:t xml:space="preserve">lona </w:t>
      </w:r>
      <w:r w:rsidR="00370B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 fim de não sujarem as roupas e diminuir o atrito na grama) e, para crianças e adultos que quisessem, foi disponibilizado um avental adaptado, pois a atividade envolvia o uso de tinta guache e PVA. Já na 28ª edição, o número de mesas e cadeiras de plástico dispostas delimitou o número de participantes por ciclo de oficina, com a presença de ao menos dois professores na oficina, enquanto um demonstrava o passo a passo da construção do vaso, o outro atendia às pessoas que chegavam com o intuito de participar, elas eram inscritas com cores, pintando com tinta uma marca de cor específica no pulso. A cada ciclo da oficina uma nova cor era anunciada no som da praça, que continuamente tocava música e servia a essa forma de organização. Na oficina, às pessoas seguiam conjuntamente o passo a passo exemplificado pelas professoras, que auxiliavam os participantes que necessitassem.</w:t>
      </w:r>
    </w:p>
    <w:p w14:paraId="6859EEBF" w14:textId="77777777" w:rsidR="00CA38A4" w:rsidRDefault="00CA38A4">
      <w:pPr>
        <w:spacing w:line="240" w:lineRule="auto"/>
        <w:ind w:firstLine="720"/>
        <w:jc w:val="both"/>
        <w:rPr>
          <w:rFonts w:ascii="Times New Roman" w:eastAsia="Times New Roman" w:hAnsi="Times New Roman" w:cs="Times New Roman"/>
          <w:sz w:val="24"/>
          <w:szCs w:val="24"/>
        </w:rPr>
      </w:pPr>
    </w:p>
    <w:p w14:paraId="13BC55EB" w14:textId="77777777" w:rsidR="00370B21" w:rsidRDefault="00370B21">
      <w:pPr>
        <w:jc w:val="both"/>
        <w:rPr>
          <w:rFonts w:ascii="Times New Roman" w:eastAsia="Times New Roman" w:hAnsi="Times New Roman" w:cs="Times New Roman"/>
          <w:b/>
          <w:sz w:val="24"/>
          <w:szCs w:val="24"/>
        </w:rPr>
      </w:pPr>
    </w:p>
    <w:p w14:paraId="2FB5F969" w14:textId="6D6D4350" w:rsidR="00CA38A4" w:rsidRDefault="000221D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Conclusão/Considerações Finais</w:t>
      </w:r>
    </w:p>
    <w:p w14:paraId="732E1073" w14:textId="77777777" w:rsidR="00CA38A4" w:rsidRDefault="00CA38A4">
      <w:pPr>
        <w:jc w:val="both"/>
        <w:rPr>
          <w:rFonts w:ascii="Times New Roman" w:eastAsia="Times New Roman" w:hAnsi="Times New Roman" w:cs="Times New Roman"/>
          <w:b/>
          <w:sz w:val="24"/>
          <w:szCs w:val="24"/>
        </w:rPr>
      </w:pPr>
    </w:p>
    <w:p w14:paraId="493A0DC7" w14:textId="5285525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dimensão lúdica e o brincar não tem idade. Embora sejam perspectivas comumente despotencializadas à medida que as faixas etárias avançam e que as exigências da “vida adulta” passam a preencher o cotidiano das pessoas resta pouco ou nenhum espaço para a fruição destas dimensões da vida. Por isso, vivências voltadas especificamente para o público adulto/idoso podem e devem ser planejadas, não apenas no contexto do Projeto “A Praça é lugar de brincar” do Festival de Inverno da UFPR, como também em outros contextos de promoção de </w:t>
      </w:r>
      <w:r w:rsidR="00370B21">
        <w:rPr>
          <w:rFonts w:ascii="Times New Roman" w:eastAsia="Times New Roman" w:hAnsi="Times New Roman" w:cs="Times New Roman"/>
          <w:sz w:val="24"/>
          <w:szCs w:val="24"/>
        </w:rPr>
        <w:t>experiências</w:t>
      </w:r>
      <w:r>
        <w:rPr>
          <w:rFonts w:ascii="Times New Roman" w:eastAsia="Times New Roman" w:hAnsi="Times New Roman" w:cs="Times New Roman"/>
          <w:sz w:val="24"/>
          <w:szCs w:val="24"/>
        </w:rPr>
        <w:t xml:space="preserve"> de lazer. </w:t>
      </w:r>
    </w:p>
    <w:p w14:paraId="532F6AD3" w14:textId="77777777"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ideia é que tais vivências ocorridas durante do Festival de Inverno possam transcender o espaço da Praça, pois quanto mais pessoas envolvidas, maiores as chances de que os conhecimentos adquiridos durante aquele tempo-espaço de lazer sejam disseminados. Reforçamos assim que os processos educativos podem acontecer pelo lazer, ou seja, a partir da fruição das atividades culturais, mas também quando os aprendizados advindos desta participação são compartilhados e alcançam outros contextos sociais.</w:t>
      </w:r>
    </w:p>
    <w:p w14:paraId="5D221131" w14:textId="2F12FFC1" w:rsidR="00CA38A4" w:rsidRDefault="000221D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contraponto à perspectiva consumista hegemônica da atualidade em relação </w:t>
      </w:r>
      <w:r w:rsidR="00370B21">
        <w:rPr>
          <w:rFonts w:ascii="Times New Roman" w:eastAsia="Times New Roman" w:hAnsi="Times New Roman" w:cs="Times New Roman"/>
          <w:sz w:val="24"/>
          <w:szCs w:val="24"/>
        </w:rPr>
        <w:t>ao</w:t>
      </w:r>
      <w:r>
        <w:rPr>
          <w:rFonts w:ascii="Times New Roman" w:eastAsia="Times New Roman" w:hAnsi="Times New Roman" w:cs="Times New Roman"/>
          <w:sz w:val="24"/>
          <w:szCs w:val="24"/>
        </w:rPr>
        <w:t xml:space="preserve"> lazer, constatamos que ações simples são capazes de promover trocas de experiências, o encontro com o outro e com a diversidade - elementos que têm o potencial de promover a humanização dos espaços, estimular processos educacionais e o acesso a bens culturais para além daqueles compreendidos como pertencentes a uma cultura erudita.</w:t>
      </w:r>
    </w:p>
    <w:p w14:paraId="7EFA7E42" w14:textId="77777777" w:rsidR="00CA38A4" w:rsidRDefault="000221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6ACA94AC" w14:textId="77777777" w:rsidR="00CA38A4" w:rsidRDefault="000221D9">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78B67D7F" w14:textId="77777777" w:rsidR="00CA38A4" w:rsidRDefault="000221D9">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DUMAZEDIER, Joffre. </w:t>
      </w:r>
      <w:r>
        <w:rPr>
          <w:rFonts w:ascii="Times New Roman" w:eastAsia="Times New Roman" w:hAnsi="Times New Roman" w:cs="Times New Roman"/>
          <w:b/>
          <w:color w:val="111111"/>
          <w:sz w:val="24"/>
          <w:szCs w:val="24"/>
          <w:highlight w:val="white"/>
        </w:rPr>
        <w:t>Valores e conteúdos culturais do lazer.</w:t>
      </w:r>
      <w:r>
        <w:rPr>
          <w:rFonts w:ascii="Times New Roman" w:eastAsia="Times New Roman" w:hAnsi="Times New Roman" w:cs="Times New Roman"/>
          <w:color w:val="111111"/>
          <w:sz w:val="24"/>
          <w:szCs w:val="24"/>
          <w:highlight w:val="white"/>
        </w:rPr>
        <w:t xml:space="preserve"> São Paulo: SESC, 1980.</w:t>
      </w:r>
    </w:p>
    <w:p w14:paraId="0BF96A73" w14:textId="77777777" w:rsidR="00CA38A4" w:rsidRDefault="000221D9">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JACOBS, Jane. </w:t>
      </w:r>
      <w:r>
        <w:rPr>
          <w:rFonts w:ascii="Times New Roman" w:eastAsia="Times New Roman" w:hAnsi="Times New Roman" w:cs="Times New Roman"/>
          <w:b/>
          <w:color w:val="111111"/>
          <w:sz w:val="24"/>
          <w:szCs w:val="24"/>
          <w:highlight w:val="white"/>
        </w:rPr>
        <w:t>Morte e Vida de grandes cidades.</w:t>
      </w:r>
      <w:r>
        <w:rPr>
          <w:rFonts w:ascii="Times New Roman" w:eastAsia="Times New Roman" w:hAnsi="Times New Roman" w:cs="Times New Roman"/>
          <w:color w:val="111111"/>
          <w:sz w:val="24"/>
          <w:szCs w:val="24"/>
          <w:highlight w:val="white"/>
        </w:rPr>
        <w:t xml:space="preserve"> São Paulo: Martins Fontes. 2011.</w:t>
      </w:r>
    </w:p>
    <w:p w14:paraId="7A75743F" w14:textId="77777777" w:rsidR="00CA38A4" w:rsidRDefault="000221D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NECA, Bruno David Rodrigues ; RECHIA, Simone; ANDRADE, Sabrina Monique Bora de. </w:t>
      </w:r>
      <w:r w:rsidRPr="00370B21">
        <w:rPr>
          <w:rFonts w:ascii="Times New Roman" w:eastAsia="Times New Roman" w:hAnsi="Times New Roman" w:cs="Times New Roman"/>
          <w:b/>
          <w:bCs/>
          <w:sz w:val="24"/>
          <w:szCs w:val="24"/>
        </w:rPr>
        <w:t>A formação docente a partir de ações culturais no âmbito do lazer do grupo PET/Geplec</w:t>
      </w:r>
      <w:r>
        <w:rPr>
          <w:rFonts w:ascii="Times New Roman" w:eastAsia="Times New Roman" w:hAnsi="Times New Roman" w:cs="Times New Roman"/>
          <w:sz w:val="24"/>
          <w:szCs w:val="24"/>
        </w:rPr>
        <w:t>. In: Congresso Brasileiro de Extensão - CBEU. Natal (Rio Grande do Norte). 2018.</w:t>
      </w:r>
    </w:p>
    <w:p w14:paraId="06F9971E" w14:textId="77777777" w:rsidR="00CA38A4" w:rsidRDefault="000221D9">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RECHIA, Simone., GONÇALVES, Felipe Sobczynski, FRANÇA, Rodrigo de. Festival de Inverno da UFPR: aproximações lúdico-pedagógicas. </w:t>
      </w:r>
      <w:r>
        <w:rPr>
          <w:rFonts w:ascii="Times New Roman" w:eastAsia="Times New Roman" w:hAnsi="Times New Roman" w:cs="Times New Roman"/>
          <w:b/>
          <w:color w:val="111111"/>
          <w:sz w:val="24"/>
          <w:szCs w:val="24"/>
          <w:highlight w:val="white"/>
        </w:rPr>
        <w:t>Pensar a Prática,</w:t>
      </w:r>
      <w:r>
        <w:rPr>
          <w:rFonts w:ascii="Times New Roman" w:eastAsia="Times New Roman" w:hAnsi="Times New Roman" w:cs="Times New Roman"/>
          <w:color w:val="111111"/>
          <w:sz w:val="24"/>
          <w:szCs w:val="24"/>
          <w:highlight w:val="white"/>
        </w:rPr>
        <w:t xml:space="preserve"> </w:t>
      </w:r>
      <w:r>
        <w:rPr>
          <w:rFonts w:ascii="Times New Roman" w:eastAsia="Times New Roman" w:hAnsi="Times New Roman" w:cs="Times New Roman"/>
          <w:i/>
          <w:color w:val="111111"/>
          <w:sz w:val="24"/>
          <w:szCs w:val="24"/>
          <w:highlight w:val="white"/>
        </w:rPr>
        <w:t>9</w:t>
      </w:r>
      <w:r>
        <w:rPr>
          <w:rFonts w:ascii="Times New Roman" w:eastAsia="Times New Roman" w:hAnsi="Times New Roman" w:cs="Times New Roman"/>
          <w:color w:val="111111"/>
          <w:sz w:val="24"/>
          <w:szCs w:val="24"/>
          <w:highlight w:val="white"/>
        </w:rPr>
        <w:t xml:space="preserve">(1), 2006, p.133-146. </w:t>
      </w:r>
      <w:hyperlink r:id="rId8">
        <w:r>
          <w:rPr>
            <w:rFonts w:ascii="Times New Roman" w:eastAsia="Times New Roman" w:hAnsi="Times New Roman" w:cs="Times New Roman"/>
            <w:color w:val="1155CC"/>
            <w:sz w:val="24"/>
            <w:szCs w:val="24"/>
            <w:highlight w:val="white"/>
            <w:u w:val="single"/>
          </w:rPr>
          <w:t>https://doi.org/10.5216/rpp.v9i1.129</w:t>
        </w:r>
      </w:hyperlink>
      <w:r>
        <w:rPr>
          <w:rFonts w:ascii="Times New Roman" w:eastAsia="Times New Roman" w:hAnsi="Times New Roman" w:cs="Times New Roman"/>
          <w:color w:val="111111"/>
          <w:sz w:val="24"/>
          <w:szCs w:val="24"/>
          <w:highlight w:val="white"/>
        </w:rPr>
        <w:t>.</w:t>
      </w:r>
    </w:p>
    <w:p w14:paraId="302701B0" w14:textId="77777777" w:rsidR="00CA38A4" w:rsidRDefault="000221D9">
      <w:pPr>
        <w:spacing w:before="240" w:after="240"/>
        <w:jc w:val="both"/>
        <w:rPr>
          <w:rFonts w:ascii="Verdana" w:eastAsia="Verdana" w:hAnsi="Verdana" w:cs="Verdana"/>
          <w:b/>
          <w:color w:val="111111"/>
          <w:sz w:val="18"/>
          <w:szCs w:val="18"/>
          <w:highlight w:val="white"/>
        </w:rPr>
      </w:pPr>
      <w:r>
        <w:rPr>
          <w:rFonts w:ascii="Times New Roman" w:eastAsia="Times New Roman" w:hAnsi="Times New Roman" w:cs="Times New Roman"/>
          <w:color w:val="111111"/>
          <w:sz w:val="24"/>
          <w:szCs w:val="24"/>
          <w:highlight w:val="white"/>
        </w:rPr>
        <w:t xml:space="preserve">REIS, Rodrigo Arantes. </w:t>
      </w:r>
      <w:r>
        <w:rPr>
          <w:rFonts w:ascii="Times New Roman" w:eastAsia="Times New Roman" w:hAnsi="Times New Roman" w:cs="Times New Roman"/>
          <w:b/>
          <w:color w:val="111111"/>
          <w:sz w:val="24"/>
          <w:szCs w:val="24"/>
          <w:highlight w:val="white"/>
        </w:rPr>
        <w:t>COC - Festival de Inverno</w:t>
      </w:r>
      <w:r>
        <w:rPr>
          <w:rFonts w:ascii="Times New Roman" w:eastAsia="Times New Roman" w:hAnsi="Times New Roman" w:cs="Times New Roman"/>
          <w:color w:val="111111"/>
          <w:sz w:val="24"/>
          <w:szCs w:val="24"/>
          <w:highlight w:val="white"/>
        </w:rPr>
        <w:t xml:space="preserve">. Pró-Reitoria de Extensão e Cultura UFPR, 2017. Disponível em: </w:t>
      </w:r>
      <w:hyperlink r:id="rId9">
        <w:r>
          <w:rPr>
            <w:rFonts w:ascii="Times New Roman" w:eastAsia="Times New Roman" w:hAnsi="Times New Roman" w:cs="Times New Roman"/>
            <w:color w:val="1155CC"/>
            <w:sz w:val="24"/>
            <w:szCs w:val="24"/>
            <w:u w:val="single"/>
          </w:rPr>
          <w:t>http://www.proec.ufpr.br/links/cultura/festival_inverno.html</w:t>
        </w:r>
      </w:hyperlink>
      <w:r>
        <w:rPr>
          <w:rFonts w:ascii="Times New Roman" w:eastAsia="Times New Roman" w:hAnsi="Times New Roman" w:cs="Times New Roman"/>
          <w:color w:val="111111"/>
          <w:sz w:val="24"/>
          <w:szCs w:val="24"/>
        </w:rPr>
        <w:t>. Acesso em: 05 Ago 2019.</w:t>
      </w:r>
    </w:p>
    <w:p w14:paraId="637881B8" w14:textId="03F199B3" w:rsidR="00CA38A4" w:rsidRPr="000A705E" w:rsidRDefault="000A705E">
      <w:r>
        <w:t xml:space="preserve"> </w:t>
      </w:r>
    </w:p>
    <w:sectPr w:rsidR="00CA38A4" w:rsidRPr="000A705E" w:rsidSect="00A8386B">
      <w:headerReference w:type="default" r:id="rId10"/>
      <w:pgSz w:w="11909" w:h="16834"/>
      <w:pgMar w:top="1701" w:right="1418" w:bottom="170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BBEA6" w14:textId="77777777" w:rsidR="004256EA" w:rsidRDefault="004256EA">
      <w:pPr>
        <w:spacing w:line="240" w:lineRule="auto"/>
      </w:pPr>
      <w:r>
        <w:separator/>
      </w:r>
    </w:p>
  </w:endnote>
  <w:endnote w:type="continuationSeparator" w:id="0">
    <w:p w14:paraId="1C6929A5" w14:textId="77777777" w:rsidR="004256EA" w:rsidRDefault="004256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89777" w14:textId="77777777" w:rsidR="004256EA" w:rsidRDefault="004256EA">
      <w:pPr>
        <w:spacing w:line="240" w:lineRule="auto"/>
      </w:pPr>
      <w:r>
        <w:separator/>
      </w:r>
    </w:p>
  </w:footnote>
  <w:footnote w:type="continuationSeparator" w:id="0">
    <w:p w14:paraId="2031A2FF" w14:textId="77777777" w:rsidR="004256EA" w:rsidRDefault="004256EA">
      <w:pPr>
        <w:spacing w:line="240" w:lineRule="auto"/>
      </w:pPr>
      <w:r>
        <w:continuationSeparator/>
      </w:r>
    </w:p>
  </w:footnote>
  <w:footnote w:id="1">
    <w:p w14:paraId="5A17BDD6" w14:textId="77777777" w:rsidR="00CA38A4" w:rsidRDefault="000221D9">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Conforme disponibilidade do orçamento Universitário, são ofertadas aos estudantes bolsas-auxílio, além de alimentação e hospedagem durante os dias de atuação no Festival.</w:t>
      </w:r>
    </w:p>
  </w:footnote>
  <w:footnote w:id="2">
    <w:p w14:paraId="5BDA9AA6" w14:textId="77777777" w:rsidR="00CA38A4" w:rsidRDefault="000221D9" w:rsidP="00370B21">
      <w:pPr>
        <w:spacing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Mudas de flores e árvores foram cedidas gratuitamente pela Secretaria Municipal do Meio Ambiente de Curitiba/PR, provenientes dos Hortos Municipais do bairro Guabirotuba e Barreirinha, após solicitação formal via ofício</w:t>
      </w:r>
      <w:r>
        <w:rPr>
          <w:rFonts w:ascii="Times New Roman" w:eastAsia="Times New Roman" w:hAnsi="Times New Roman" w:cs="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4C7F2" w14:textId="77777777" w:rsidR="00CA38A4" w:rsidRDefault="00CA38A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8A4"/>
    <w:rsid w:val="00002D4D"/>
    <w:rsid w:val="000221D9"/>
    <w:rsid w:val="0009378F"/>
    <w:rsid w:val="000A705E"/>
    <w:rsid w:val="000D1CD6"/>
    <w:rsid w:val="00200BCE"/>
    <w:rsid w:val="00256974"/>
    <w:rsid w:val="0028672E"/>
    <w:rsid w:val="002C4CE0"/>
    <w:rsid w:val="00370B21"/>
    <w:rsid w:val="004256EA"/>
    <w:rsid w:val="004370BC"/>
    <w:rsid w:val="004E02E5"/>
    <w:rsid w:val="005D3E15"/>
    <w:rsid w:val="00635EF6"/>
    <w:rsid w:val="006A5F7D"/>
    <w:rsid w:val="00797E26"/>
    <w:rsid w:val="00922F44"/>
    <w:rsid w:val="009C26FD"/>
    <w:rsid w:val="00A8386B"/>
    <w:rsid w:val="00C67F69"/>
    <w:rsid w:val="00C8511B"/>
    <w:rsid w:val="00CA38A4"/>
    <w:rsid w:val="00D21E88"/>
    <w:rsid w:val="00D33606"/>
    <w:rsid w:val="00DC2388"/>
    <w:rsid w:val="00E675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AEB15"/>
  <w15:docId w15:val="{3511AA40-1FF4-4E72-9573-C61F0E32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rio">
    <w:name w:val="annotation reference"/>
    <w:basedOn w:val="Fontepargpadro"/>
    <w:uiPriority w:val="99"/>
    <w:semiHidden/>
    <w:unhideWhenUsed/>
    <w:rsid w:val="00002D4D"/>
    <w:rPr>
      <w:sz w:val="16"/>
      <w:szCs w:val="16"/>
    </w:rPr>
  </w:style>
  <w:style w:type="paragraph" w:styleId="Textodecomentrio">
    <w:name w:val="annotation text"/>
    <w:basedOn w:val="Normal"/>
    <w:link w:val="TextodecomentrioChar"/>
    <w:uiPriority w:val="99"/>
    <w:semiHidden/>
    <w:unhideWhenUsed/>
    <w:rsid w:val="00002D4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02D4D"/>
    <w:rPr>
      <w:sz w:val="20"/>
      <w:szCs w:val="20"/>
    </w:rPr>
  </w:style>
  <w:style w:type="paragraph" w:styleId="Assuntodocomentrio">
    <w:name w:val="annotation subject"/>
    <w:basedOn w:val="Textodecomentrio"/>
    <w:next w:val="Textodecomentrio"/>
    <w:link w:val="AssuntodocomentrioChar"/>
    <w:uiPriority w:val="99"/>
    <w:semiHidden/>
    <w:unhideWhenUsed/>
    <w:rsid w:val="00002D4D"/>
    <w:rPr>
      <w:b/>
      <w:bCs/>
    </w:rPr>
  </w:style>
  <w:style w:type="character" w:customStyle="1" w:styleId="AssuntodocomentrioChar">
    <w:name w:val="Assunto do comentário Char"/>
    <w:basedOn w:val="TextodecomentrioChar"/>
    <w:link w:val="Assuntodocomentrio"/>
    <w:uiPriority w:val="99"/>
    <w:semiHidden/>
    <w:rsid w:val="00002D4D"/>
    <w:rPr>
      <w:b/>
      <w:bCs/>
      <w:sz w:val="20"/>
      <w:szCs w:val="20"/>
    </w:rPr>
  </w:style>
  <w:style w:type="paragraph" w:styleId="Textodebalo">
    <w:name w:val="Balloon Text"/>
    <w:basedOn w:val="Normal"/>
    <w:link w:val="TextodebaloChar"/>
    <w:uiPriority w:val="99"/>
    <w:semiHidden/>
    <w:unhideWhenUsed/>
    <w:rsid w:val="00002D4D"/>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02D4D"/>
    <w:rPr>
      <w:rFonts w:ascii="Segoe UI" w:hAnsi="Segoe UI" w:cs="Segoe UI"/>
      <w:sz w:val="18"/>
      <w:szCs w:val="18"/>
    </w:rPr>
  </w:style>
  <w:style w:type="paragraph" w:styleId="NormalWeb">
    <w:name w:val="Normal (Web)"/>
    <w:basedOn w:val="Normal"/>
    <w:uiPriority w:val="99"/>
    <w:semiHidden/>
    <w:unhideWhenUsed/>
    <w:rsid w:val="005D3E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278957">
      <w:bodyDiv w:val="1"/>
      <w:marLeft w:val="0"/>
      <w:marRight w:val="0"/>
      <w:marTop w:val="0"/>
      <w:marBottom w:val="0"/>
      <w:divBdr>
        <w:top w:val="none" w:sz="0" w:space="0" w:color="auto"/>
        <w:left w:val="none" w:sz="0" w:space="0" w:color="auto"/>
        <w:bottom w:val="none" w:sz="0" w:space="0" w:color="auto"/>
        <w:right w:val="none" w:sz="0" w:space="0" w:color="auto"/>
      </w:divBdr>
    </w:div>
    <w:div w:id="1694837597">
      <w:bodyDiv w:val="1"/>
      <w:marLeft w:val="0"/>
      <w:marRight w:val="0"/>
      <w:marTop w:val="0"/>
      <w:marBottom w:val="0"/>
      <w:divBdr>
        <w:top w:val="none" w:sz="0" w:space="0" w:color="auto"/>
        <w:left w:val="none" w:sz="0" w:space="0" w:color="auto"/>
        <w:bottom w:val="none" w:sz="0" w:space="0" w:color="auto"/>
        <w:right w:val="none" w:sz="0" w:space="0" w:color="auto"/>
      </w:divBdr>
    </w:div>
    <w:div w:id="2097511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5216/rpp.v9i1.129"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roec.ufpr.br/links/cultura/festival_invern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2627</Words>
  <Characters>14191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dos Santos</dc:creator>
  <cp:lastModifiedBy>Karine dos Santos</cp:lastModifiedBy>
  <cp:revision>2</cp:revision>
  <dcterms:created xsi:type="dcterms:W3CDTF">2019-09-12T18:19:00Z</dcterms:created>
  <dcterms:modified xsi:type="dcterms:W3CDTF">2019-09-12T18:19:00Z</dcterms:modified>
</cp:coreProperties>
</file>