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91" w:rsidRPr="00DC1C2D" w:rsidRDefault="00F62F44" w:rsidP="00396991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REVITALIZAR PARA APROPRIAR</w:t>
      </w:r>
      <w:r w:rsidR="000424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A52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UM E</w:t>
      </w:r>
      <w:r w:rsidR="002812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STUDO DE CASO NA CIDADE DE LONDRINA - PR</w:t>
      </w:r>
    </w:p>
    <w:p w:rsidR="00396991" w:rsidRPr="00186FBB" w:rsidRDefault="00396991" w:rsidP="00396991">
      <w:pPr>
        <w:pStyle w:val="Clusula"/>
        <w:ind w:left="0" w:right="0" w:firstLine="0"/>
        <w:jc w:val="center"/>
        <w:rPr>
          <w:rFonts w:ascii="Times New Roman" w:hAnsi="Times New Roman"/>
          <w:szCs w:val="24"/>
        </w:rPr>
      </w:pPr>
    </w:p>
    <w:p w:rsidR="00396991" w:rsidRPr="00DC1C2D" w:rsidRDefault="00146661" w:rsidP="0039699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BRAGA</w:t>
      </w:r>
      <w:r w:rsidR="003969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João Vitor Busquim</w:t>
      </w:r>
    </w:p>
    <w:p w:rsidR="00396991" w:rsidRDefault="00146661" w:rsidP="00396991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color w:val="000000" w:themeColor="text1"/>
          <w:szCs w:val="24"/>
        </w:rPr>
        <w:t>Universidade Estadual de Londrina – UEL, Londrina, Paraná, Brasil</w:t>
      </w:r>
      <w:r w:rsidR="00396991" w:rsidRPr="00DC1C2D">
        <w:rPr>
          <w:rStyle w:val="Hyperlink"/>
          <w:rFonts w:ascii="Times New Roman" w:hAnsi="Times New Roman"/>
          <w:szCs w:val="24"/>
          <w:u w:val="none"/>
        </w:rPr>
        <w:t xml:space="preserve"> </w:t>
      </w:r>
    </w:p>
    <w:p w:rsidR="00396991" w:rsidRPr="0004248C" w:rsidRDefault="00146661" w:rsidP="00396991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 w:rsidRPr="0004248C">
        <w:rPr>
          <w:rStyle w:val="Hyperlink"/>
          <w:rFonts w:ascii="Times New Roman" w:hAnsi="Times New Roman"/>
          <w:szCs w:val="24"/>
          <w:u w:val="none"/>
        </w:rPr>
        <w:t>joaovitorbb2@hotmail.com</w:t>
      </w:r>
    </w:p>
    <w:p w:rsidR="00396991" w:rsidRPr="0004248C" w:rsidRDefault="00396991" w:rsidP="0039699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 w:rsidRPr="0004248C">
        <w:rPr>
          <w:rFonts w:ascii="Times New Roman" w:hAnsi="Times New Roman"/>
          <w:szCs w:val="24"/>
        </w:rPr>
        <w:t xml:space="preserve"> </w:t>
      </w:r>
    </w:p>
    <w:p w:rsidR="00396991" w:rsidRPr="007311F9" w:rsidRDefault="00146661" w:rsidP="0039699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 w:rsidRPr="0004248C">
        <w:rPr>
          <w:rFonts w:ascii="Times New Roman" w:hAnsi="Times New Roman"/>
          <w:szCs w:val="24"/>
        </w:rPr>
        <w:t>GAMBE</w:t>
      </w:r>
      <w:r w:rsidRPr="007311F9">
        <w:rPr>
          <w:rFonts w:ascii="Times New Roman" w:hAnsi="Times New Roman"/>
          <w:szCs w:val="24"/>
        </w:rPr>
        <w:t>RINI</w:t>
      </w:r>
      <w:r w:rsidR="00396991" w:rsidRPr="007311F9">
        <w:rPr>
          <w:rFonts w:ascii="Times New Roman" w:hAnsi="Times New Roman"/>
          <w:szCs w:val="24"/>
        </w:rPr>
        <w:t xml:space="preserve">, </w:t>
      </w:r>
      <w:r w:rsidRPr="007311F9">
        <w:rPr>
          <w:rFonts w:ascii="Times New Roman" w:hAnsi="Times New Roman"/>
          <w:szCs w:val="24"/>
        </w:rPr>
        <w:t>Matheus Giuseppe</w:t>
      </w:r>
    </w:p>
    <w:p w:rsidR="00146661" w:rsidRDefault="00146661" w:rsidP="00146661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color w:val="000000" w:themeColor="text1"/>
          <w:szCs w:val="24"/>
        </w:rPr>
        <w:t>Universidade Estadual de Londrina – UEL, Londrina, Paraná, Brasil</w:t>
      </w:r>
      <w:r w:rsidRPr="00DC1C2D">
        <w:rPr>
          <w:rStyle w:val="Hyperlink"/>
          <w:rFonts w:ascii="Times New Roman" w:hAnsi="Times New Roman"/>
          <w:szCs w:val="24"/>
          <w:u w:val="none"/>
        </w:rPr>
        <w:t xml:space="preserve"> </w:t>
      </w:r>
    </w:p>
    <w:p w:rsidR="00396991" w:rsidRPr="00DC1C2D" w:rsidRDefault="00146661" w:rsidP="00B5705B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>
        <w:rPr>
          <w:rStyle w:val="Hyperlink"/>
          <w:rFonts w:ascii="Times New Roman" w:hAnsi="Times New Roman"/>
          <w:szCs w:val="24"/>
          <w:u w:val="none"/>
        </w:rPr>
        <w:t>mgggamberini@gmail.com</w:t>
      </w:r>
      <w:r w:rsidR="00396991" w:rsidRPr="00DC1C2D">
        <w:rPr>
          <w:rFonts w:ascii="Times New Roman" w:hAnsi="Times New Roman"/>
          <w:szCs w:val="24"/>
        </w:rPr>
        <w:t xml:space="preserve"> </w:t>
      </w:r>
    </w:p>
    <w:p w:rsidR="00146661" w:rsidRDefault="00146661" w:rsidP="0014666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</w:p>
    <w:p w:rsidR="00146661" w:rsidRPr="00DC1C2D" w:rsidRDefault="00146661" w:rsidP="0014666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LUZ, Luiz Ricardo</w:t>
      </w:r>
    </w:p>
    <w:p w:rsidR="00146661" w:rsidRDefault="00146661" w:rsidP="00146661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color w:val="000000" w:themeColor="text1"/>
          <w:szCs w:val="24"/>
        </w:rPr>
        <w:t>Universidade Estadual de Londrina – UEL, Londrina, Paraná, Brasil</w:t>
      </w:r>
      <w:r w:rsidRPr="00DC1C2D">
        <w:rPr>
          <w:rStyle w:val="Hyperlink"/>
          <w:rFonts w:ascii="Times New Roman" w:hAnsi="Times New Roman"/>
          <w:szCs w:val="24"/>
          <w:u w:val="none"/>
        </w:rPr>
        <w:t xml:space="preserve"> </w:t>
      </w:r>
    </w:p>
    <w:p w:rsidR="00146661" w:rsidRPr="007311F9" w:rsidRDefault="00BC38A5" w:rsidP="00146661">
      <w:pPr>
        <w:pStyle w:val="Clusula"/>
        <w:ind w:left="0" w:right="0"/>
        <w:jc w:val="right"/>
        <w:rPr>
          <w:rFonts w:ascii="Times New Roman" w:hAnsi="Times New Roman"/>
          <w:szCs w:val="24"/>
          <w:lang w:val="en-US"/>
        </w:rPr>
      </w:pPr>
      <w:r>
        <w:rPr>
          <w:rStyle w:val="Hyperlink"/>
          <w:rFonts w:ascii="Times New Roman" w:hAnsi="Times New Roman"/>
          <w:szCs w:val="24"/>
          <w:u w:val="none"/>
          <w:lang w:val="en-US"/>
        </w:rPr>
        <w:t>l</w:t>
      </w:r>
      <w:r w:rsidR="00146661" w:rsidRPr="007311F9">
        <w:rPr>
          <w:rStyle w:val="Hyperlink"/>
          <w:rFonts w:ascii="Times New Roman" w:hAnsi="Times New Roman"/>
          <w:szCs w:val="24"/>
          <w:u w:val="none"/>
          <w:lang w:val="en-US"/>
        </w:rPr>
        <w:t>uizluz.ef@gmail.com</w:t>
      </w:r>
      <w:r w:rsidR="00146661" w:rsidRPr="007311F9">
        <w:rPr>
          <w:rFonts w:ascii="Times New Roman" w:hAnsi="Times New Roman"/>
          <w:szCs w:val="24"/>
          <w:lang w:val="en-US"/>
        </w:rPr>
        <w:t xml:space="preserve"> </w:t>
      </w:r>
    </w:p>
    <w:p w:rsidR="00146661" w:rsidRPr="007311F9" w:rsidRDefault="00146661" w:rsidP="00146661">
      <w:pPr>
        <w:pStyle w:val="Clusula"/>
        <w:ind w:left="0" w:right="0"/>
        <w:jc w:val="right"/>
        <w:rPr>
          <w:rFonts w:ascii="Times New Roman" w:hAnsi="Times New Roman"/>
          <w:szCs w:val="24"/>
          <w:lang w:val="en-US"/>
        </w:rPr>
      </w:pPr>
    </w:p>
    <w:p w:rsidR="00146661" w:rsidRPr="007311F9" w:rsidRDefault="00BB1542" w:rsidP="00146661">
      <w:pPr>
        <w:pStyle w:val="Clusula"/>
        <w:ind w:left="0" w:right="0"/>
        <w:jc w:val="righ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OKAZAKI, Victor Hugo Alves</w:t>
      </w:r>
    </w:p>
    <w:p w:rsidR="00146661" w:rsidRDefault="00146661" w:rsidP="00146661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color w:val="000000" w:themeColor="text1"/>
          <w:szCs w:val="24"/>
        </w:rPr>
        <w:t>Universidade Estadual de Londrina – UEL, Londrina, Paraná, Brasil</w:t>
      </w:r>
      <w:r w:rsidRPr="00DC1C2D">
        <w:rPr>
          <w:rStyle w:val="Hyperlink"/>
          <w:rFonts w:ascii="Times New Roman" w:hAnsi="Times New Roman"/>
          <w:szCs w:val="24"/>
          <w:u w:val="none"/>
        </w:rPr>
        <w:t xml:space="preserve"> </w:t>
      </w:r>
    </w:p>
    <w:p w:rsidR="00146661" w:rsidRPr="00DC1C2D" w:rsidRDefault="00146661" w:rsidP="0014666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>
        <w:rPr>
          <w:rStyle w:val="Hyperlink"/>
          <w:rFonts w:ascii="Times New Roman" w:hAnsi="Times New Roman"/>
          <w:szCs w:val="24"/>
          <w:u w:val="none"/>
        </w:rPr>
        <w:t>vhaokazaki@gmail.com</w:t>
      </w:r>
      <w:r w:rsidRPr="00DC1C2D">
        <w:rPr>
          <w:rFonts w:ascii="Times New Roman" w:hAnsi="Times New Roman"/>
          <w:szCs w:val="24"/>
        </w:rPr>
        <w:t xml:space="preserve"> </w:t>
      </w:r>
    </w:p>
    <w:p w:rsidR="00146661" w:rsidRDefault="00146661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</w:p>
    <w:p w:rsidR="00396991" w:rsidRPr="00DF5144" w:rsidRDefault="00396991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Eixo temático:</w:t>
      </w:r>
      <w:r w:rsidR="00146661">
        <w:rPr>
          <w:rFonts w:ascii="Times New Roman" w:hAnsi="Times New Roman"/>
        </w:rPr>
        <w:t xml:space="preserve"> Políticas e gestão do Lazer</w:t>
      </w:r>
    </w:p>
    <w:p w:rsidR="00396991" w:rsidRPr="00DF5144" w:rsidRDefault="00396991" w:rsidP="00B5705B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Classificação:</w:t>
      </w:r>
      <w:r w:rsidR="00146661">
        <w:rPr>
          <w:rFonts w:ascii="Times New Roman" w:hAnsi="Times New Roman"/>
          <w:szCs w:val="24"/>
        </w:rPr>
        <w:t xml:space="preserve"> Pesquisa Científica</w:t>
      </w:r>
    </w:p>
    <w:p w:rsidR="00396991" w:rsidRPr="00186FBB" w:rsidRDefault="00396991" w:rsidP="00B5705B">
      <w:pPr>
        <w:pStyle w:val="Default"/>
      </w:pPr>
    </w:p>
    <w:p w:rsidR="00E77C56" w:rsidRDefault="00396991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FBB">
        <w:rPr>
          <w:rFonts w:ascii="Times New Roman" w:hAnsi="Times New Roman" w:cs="Times New Roman"/>
          <w:b/>
          <w:bCs/>
          <w:sz w:val="24"/>
          <w:szCs w:val="24"/>
        </w:rPr>
        <w:t>Introduç</w:t>
      </w:r>
      <w:r>
        <w:rPr>
          <w:rFonts w:ascii="Times New Roman" w:hAnsi="Times New Roman" w:cs="Times New Roman"/>
          <w:b/>
          <w:bCs/>
          <w:sz w:val="24"/>
          <w:szCs w:val="24"/>
        </w:rPr>
        <w:t>ão/Conceituação</w:t>
      </w:r>
    </w:p>
    <w:p w:rsidR="00396991" w:rsidRDefault="001A14DE" w:rsidP="00BA52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lazer é um direito s</w:t>
      </w:r>
      <w:r w:rsidR="00BA5257">
        <w:rPr>
          <w:rFonts w:ascii="Times New Roman" w:hAnsi="Times New Roman" w:cs="Times New Roman"/>
          <w:bCs/>
          <w:sz w:val="24"/>
          <w:szCs w:val="24"/>
        </w:rPr>
        <w:t>oc</w:t>
      </w:r>
      <w:r w:rsidR="00001E4F">
        <w:rPr>
          <w:rFonts w:ascii="Times New Roman" w:hAnsi="Times New Roman" w:cs="Times New Roman"/>
          <w:bCs/>
          <w:sz w:val="24"/>
          <w:szCs w:val="24"/>
        </w:rPr>
        <w:t>ial e deve ser garantido pelos G</w:t>
      </w:r>
      <w:r w:rsidR="00BA5257">
        <w:rPr>
          <w:rFonts w:ascii="Times New Roman" w:hAnsi="Times New Roman" w:cs="Times New Roman"/>
          <w:bCs/>
          <w:sz w:val="24"/>
          <w:szCs w:val="24"/>
        </w:rPr>
        <w:t xml:space="preserve">overnos </w:t>
      </w:r>
      <w:r>
        <w:rPr>
          <w:rFonts w:ascii="Times New Roman" w:hAnsi="Times New Roman" w:cs="Times New Roman"/>
          <w:bCs/>
          <w:sz w:val="24"/>
          <w:szCs w:val="24"/>
        </w:rPr>
        <w:t>por meio da implantação de políticas públicas</w:t>
      </w:r>
      <w:r w:rsidR="00F76F33">
        <w:rPr>
          <w:rFonts w:ascii="Times New Roman" w:hAnsi="Times New Roman" w:cs="Times New Roman"/>
          <w:bCs/>
          <w:sz w:val="24"/>
          <w:szCs w:val="24"/>
        </w:rPr>
        <w:t xml:space="preserve"> (BRASIL, 1988; KOCIAN e SILVA, 2016)</w:t>
      </w:r>
      <w:r>
        <w:rPr>
          <w:rFonts w:ascii="Times New Roman" w:hAnsi="Times New Roman" w:cs="Times New Roman"/>
          <w:bCs/>
          <w:sz w:val="24"/>
          <w:szCs w:val="24"/>
        </w:rPr>
        <w:t>. Com a crescente da privatização e digitalização do lazer, essas polític</w:t>
      </w:r>
      <w:r w:rsidR="00BA5257">
        <w:rPr>
          <w:rFonts w:ascii="Times New Roman" w:hAnsi="Times New Roman" w:cs="Times New Roman"/>
          <w:bCs/>
          <w:sz w:val="24"/>
          <w:szCs w:val="24"/>
        </w:rPr>
        <w:t>as devem contemplar também os</w:t>
      </w:r>
      <w:r>
        <w:rPr>
          <w:rFonts w:ascii="Times New Roman" w:hAnsi="Times New Roman" w:cs="Times New Roman"/>
          <w:bCs/>
          <w:sz w:val="24"/>
          <w:szCs w:val="24"/>
        </w:rPr>
        <w:t xml:space="preserve"> espaços livres públicos para propiciar diferentes vivências de lazer. É necessária ainda que a construção ou a reforma de espaços públicos contemplem as especificidades socioculturais da população atendida para que esta os signifique e se aproprie dos mesmos</w:t>
      </w:r>
      <w:r w:rsidR="00E22A48">
        <w:rPr>
          <w:rFonts w:ascii="Times New Roman" w:hAnsi="Times New Roman" w:cs="Times New Roman"/>
          <w:bCs/>
          <w:sz w:val="24"/>
          <w:szCs w:val="24"/>
        </w:rPr>
        <w:t xml:space="preserve"> (ROSANELI, 2016)</w:t>
      </w:r>
      <w:r>
        <w:rPr>
          <w:rFonts w:ascii="Times New Roman" w:hAnsi="Times New Roman" w:cs="Times New Roman"/>
          <w:bCs/>
          <w:sz w:val="24"/>
          <w:szCs w:val="24"/>
        </w:rPr>
        <w:t>. A partir disso, o objetivo do presente estudo foi analisar o Programa de Revitalização de Praças e Espaços Públicos da Prefeitura de Lo</w:t>
      </w:r>
      <w:r w:rsidR="00F52916">
        <w:rPr>
          <w:rFonts w:ascii="Times New Roman" w:hAnsi="Times New Roman" w:cs="Times New Roman"/>
          <w:bCs/>
          <w:sz w:val="24"/>
          <w:szCs w:val="24"/>
        </w:rPr>
        <w:t>ndrina (PRPEP).</w:t>
      </w:r>
    </w:p>
    <w:p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F44" w:rsidRPr="002027D6" w:rsidRDefault="00F60B60" w:rsidP="00B570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F62F44">
        <w:rPr>
          <w:rFonts w:ascii="Times New Roman" w:hAnsi="Times New Roman" w:cs="Times New Roman"/>
          <w:bCs/>
          <w:sz w:val="24"/>
          <w:szCs w:val="24"/>
        </w:rPr>
        <w:t xml:space="preserve">Lazer, </w:t>
      </w:r>
      <w:r w:rsidR="002027D6">
        <w:rPr>
          <w:rFonts w:ascii="Times New Roman" w:hAnsi="Times New Roman" w:cs="Times New Roman"/>
          <w:bCs/>
          <w:sz w:val="24"/>
          <w:szCs w:val="24"/>
        </w:rPr>
        <w:t>Apropriação, Políticas Públicas; Revitalização.</w:t>
      </w:r>
    </w:p>
    <w:p w:rsidR="00B5705B" w:rsidRDefault="00F62F44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6991" w:rsidRDefault="00396991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:rsidR="00E506D0" w:rsidRDefault="00270964" w:rsidP="00B570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levantamento dos espaços atendidos pelo </w:t>
      </w:r>
      <w:r w:rsidR="00F52916">
        <w:rPr>
          <w:rFonts w:ascii="Times New Roman" w:hAnsi="Times New Roman" w:cs="Times New Roman"/>
          <w:bCs/>
          <w:sz w:val="24"/>
          <w:szCs w:val="24"/>
        </w:rPr>
        <w:t>PRPEP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E88">
        <w:rPr>
          <w:rFonts w:ascii="Times New Roman" w:hAnsi="Times New Roman" w:cs="Times New Roman"/>
          <w:bCs/>
          <w:sz w:val="24"/>
          <w:szCs w:val="24"/>
        </w:rPr>
        <w:t>de</w:t>
      </w:r>
      <w:r w:rsidR="00BA5257">
        <w:rPr>
          <w:rFonts w:ascii="Times New Roman" w:hAnsi="Times New Roman" w:cs="Times New Roman"/>
          <w:bCs/>
          <w:sz w:val="24"/>
          <w:szCs w:val="24"/>
        </w:rPr>
        <w:t xml:space="preserve"> abril de 2018 a</w:t>
      </w:r>
      <w:r>
        <w:rPr>
          <w:rFonts w:ascii="Times New Roman" w:hAnsi="Times New Roman" w:cs="Times New Roman"/>
          <w:bCs/>
          <w:sz w:val="24"/>
          <w:szCs w:val="24"/>
        </w:rPr>
        <w:t xml:space="preserve"> maio de 2019 foi feito por pedido de acesso à informação à Controladoria Geral do Município, respaldado pela Lei de Acesso à In</w:t>
      </w:r>
      <w:r w:rsidR="00FF618C">
        <w:rPr>
          <w:rFonts w:ascii="Times New Roman" w:hAnsi="Times New Roman" w:cs="Times New Roman"/>
          <w:bCs/>
          <w:sz w:val="24"/>
          <w:szCs w:val="24"/>
        </w:rPr>
        <w:t xml:space="preserve">formação 12.527 de 18/11/2011. A localização dos espaços foi realizada com uso do </w:t>
      </w:r>
      <w:r>
        <w:rPr>
          <w:rFonts w:ascii="Times New Roman" w:hAnsi="Times New Roman" w:cs="Times New Roman"/>
          <w:bCs/>
          <w:i/>
          <w:sz w:val="24"/>
          <w:szCs w:val="24"/>
        </w:rPr>
        <w:t>software online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Google Maps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8A6">
        <w:rPr>
          <w:rFonts w:ascii="Times New Roman" w:hAnsi="Times New Roman" w:cs="Times New Roman"/>
          <w:bCs/>
          <w:sz w:val="24"/>
          <w:szCs w:val="24"/>
        </w:rPr>
        <w:t xml:space="preserve">e dos </w:t>
      </w:r>
      <w:r>
        <w:rPr>
          <w:rFonts w:ascii="Times New Roman" w:hAnsi="Times New Roman" w:cs="Times New Roman"/>
          <w:bCs/>
          <w:sz w:val="24"/>
          <w:szCs w:val="24"/>
        </w:rPr>
        <w:t>mapas disponibilizados pelo</w:t>
      </w:r>
      <w:r w:rsidR="00E506D0">
        <w:rPr>
          <w:rFonts w:ascii="Times New Roman" w:hAnsi="Times New Roman" w:cs="Times New Roman"/>
          <w:bCs/>
          <w:sz w:val="24"/>
          <w:szCs w:val="24"/>
        </w:rPr>
        <w:t xml:space="preserve"> Instituto de Pesquisa e Planejamento U</w:t>
      </w:r>
      <w:r w:rsidR="00FF618C">
        <w:rPr>
          <w:rFonts w:ascii="Times New Roman" w:hAnsi="Times New Roman" w:cs="Times New Roman"/>
          <w:bCs/>
          <w:sz w:val="24"/>
          <w:szCs w:val="24"/>
        </w:rPr>
        <w:t>rbano de Londrina e o levantamento dos dados referentes às regiões de Londrina, a partir do</w:t>
      </w:r>
      <w:r w:rsidR="00E506D0">
        <w:rPr>
          <w:rFonts w:ascii="Times New Roman" w:hAnsi="Times New Roman" w:cs="Times New Roman"/>
          <w:bCs/>
          <w:sz w:val="24"/>
          <w:szCs w:val="24"/>
        </w:rPr>
        <w:t xml:space="preserve"> Plano Diretor Participativo 201</w:t>
      </w:r>
      <w:r w:rsidR="00F76F33">
        <w:rPr>
          <w:rFonts w:ascii="Times New Roman" w:hAnsi="Times New Roman" w:cs="Times New Roman"/>
          <w:bCs/>
          <w:sz w:val="24"/>
          <w:szCs w:val="24"/>
        </w:rPr>
        <w:t>8-2028 e do questionário do Plano Diretor Digital.</w:t>
      </w:r>
    </w:p>
    <w:p w:rsidR="004842B3" w:rsidRDefault="004842B3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91" w:rsidRDefault="00F60B60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96991" w:rsidRPr="00396991">
        <w:rPr>
          <w:rFonts w:ascii="Times New Roman" w:hAnsi="Times New Roman" w:cs="Times New Roman"/>
          <w:b/>
          <w:bCs/>
          <w:sz w:val="24"/>
          <w:szCs w:val="24"/>
        </w:rPr>
        <w:t>esultados</w:t>
      </w:r>
    </w:p>
    <w:p w:rsidR="0036190D" w:rsidRDefault="00F5291B" w:rsidP="00A013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Foram atendidos pelo </w:t>
      </w:r>
      <w:r w:rsidR="00F52916">
        <w:rPr>
          <w:rFonts w:ascii="Times New Roman" w:hAnsi="Times New Roman" w:cs="Times New Roman"/>
          <w:bCs/>
          <w:sz w:val="24"/>
          <w:szCs w:val="24"/>
        </w:rPr>
        <w:t xml:space="preserve">PRPEP </w:t>
      </w:r>
      <w:r w:rsidR="008F0860">
        <w:rPr>
          <w:rFonts w:ascii="Times New Roman" w:hAnsi="Times New Roman" w:cs="Times New Roman"/>
          <w:bCs/>
          <w:sz w:val="24"/>
          <w:szCs w:val="24"/>
        </w:rPr>
        <w:t>38 espaços públicos, estando 15 presentes no Centro, sete no Leste, seis no Sul, cinco no Norte e cinco no Oeste</w:t>
      </w:r>
      <w:r w:rsidR="00D738A6">
        <w:rPr>
          <w:rFonts w:ascii="Times New Roman" w:hAnsi="Times New Roman" w:cs="Times New Roman"/>
          <w:bCs/>
          <w:sz w:val="24"/>
          <w:szCs w:val="24"/>
        </w:rPr>
        <w:t>.</w:t>
      </w:r>
      <w:r w:rsidR="006F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F33">
        <w:rPr>
          <w:rFonts w:ascii="Times New Roman" w:hAnsi="Times New Roman" w:cs="Times New Roman"/>
          <w:bCs/>
          <w:sz w:val="24"/>
          <w:szCs w:val="24"/>
        </w:rPr>
        <w:t>O</w:t>
      </w:r>
      <w:r w:rsidR="0036190D">
        <w:rPr>
          <w:rFonts w:ascii="Times New Roman" w:hAnsi="Times New Roman" w:cs="Times New Roman"/>
          <w:bCs/>
          <w:sz w:val="24"/>
          <w:szCs w:val="24"/>
        </w:rPr>
        <w:t>s moradores das regiões Norte e Leste alegaram m</w:t>
      </w:r>
      <w:r w:rsidR="00A0134D">
        <w:rPr>
          <w:rFonts w:ascii="Times New Roman" w:hAnsi="Times New Roman" w:cs="Times New Roman"/>
          <w:bCs/>
          <w:sz w:val="24"/>
          <w:szCs w:val="24"/>
        </w:rPr>
        <w:t>enor</w:t>
      </w:r>
      <w:r w:rsidR="0036190D">
        <w:rPr>
          <w:rFonts w:ascii="Times New Roman" w:hAnsi="Times New Roman" w:cs="Times New Roman"/>
          <w:bCs/>
          <w:sz w:val="24"/>
          <w:szCs w:val="24"/>
        </w:rPr>
        <w:t xml:space="preserve"> alcance e</w:t>
      </w:r>
      <w:r w:rsidR="00A0134D">
        <w:rPr>
          <w:rFonts w:ascii="Times New Roman" w:hAnsi="Times New Roman" w:cs="Times New Roman"/>
          <w:bCs/>
          <w:sz w:val="24"/>
          <w:szCs w:val="24"/>
        </w:rPr>
        <w:t xml:space="preserve"> qualidade dos espaços de lazer e maior desestímulo à participação popular pela falta de ações do poder público.</w:t>
      </w:r>
      <w:r w:rsidR="0002694B">
        <w:rPr>
          <w:rFonts w:ascii="Times New Roman" w:hAnsi="Times New Roman" w:cs="Times New Roman"/>
          <w:bCs/>
          <w:sz w:val="24"/>
          <w:szCs w:val="24"/>
        </w:rPr>
        <w:t xml:space="preserve"> As regiões Norte, Leste e Sul apresentaram maiores concentrações de domicílios com renda de 1/8 a 3 salários mínimos. </w:t>
      </w:r>
      <w:r w:rsidR="001A14DE">
        <w:rPr>
          <w:rFonts w:ascii="Times New Roman" w:hAnsi="Times New Roman" w:cs="Times New Roman"/>
          <w:bCs/>
          <w:sz w:val="24"/>
          <w:szCs w:val="24"/>
        </w:rPr>
        <w:t>A região com maior com densidade demográfica é o Centro, seguido pela região Norte.</w:t>
      </w:r>
    </w:p>
    <w:p w:rsidR="00D738A6" w:rsidRPr="00396991" w:rsidRDefault="00D738A6" w:rsidP="00B570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991" w:rsidRDefault="00396991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991">
        <w:rPr>
          <w:rFonts w:ascii="Times New Roman" w:hAnsi="Times New Roman" w:cs="Times New Roman"/>
          <w:b/>
          <w:bCs/>
          <w:sz w:val="24"/>
          <w:szCs w:val="24"/>
        </w:rPr>
        <w:t>Conclusão/Considerações Finais</w:t>
      </w:r>
    </w:p>
    <w:p w:rsidR="00661273" w:rsidRPr="00661273" w:rsidRDefault="001A14DE" w:rsidP="00B570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principal região atendida pelo </w:t>
      </w:r>
      <w:r w:rsidR="00F52916">
        <w:rPr>
          <w:rFonts w:ascii="Times New Roman" w:hAnsi="Times New Roman" w:cs="Times New Roman"/>
          <w:bCs/>
          <w:sz w:val="24"/>
          <w:szCs w:val="24"/>
        </w:rPr>
        <w:t>PRPEP</w:t>
      </w:r>
      <w:r>
        <w:rPr>
          <w:rFonts w:ascii="Times New Roman" w:hAnsi="Times New Roman" w:cs="Times New Roman"/>
          <w:bCs/>
          <w:sz w:val="24"/>
          <w:szCs w:val="24"/>
        </w:rPr>
        <w:t xml:space="preserve"> foi o Centro, onde há uma maior concentração de habitantes e visitantes pelo seu caráter comercial e histórico. </w:t>
      </w:r>
      <w:r w:rsidR="00706BA0">
        <w:rPr>
          <w:rFonts w:ascii="Times New Roman" w:hAnsi="Times New Roman" w:cs="Times New Roman"/>
          <w:bCs/>
          <w:sz w:val="24"/>
          <w:szCs w:val="24"/>
        </w:rPr>
        <w:t xml:space="preserve">No entanto, é necessário </w:t>
      </w:r>
      <w:r>
        <w:rPr>
          <w:rFonts w:ascii="Times New Roman" w:hAnsi="Times New Roman" w:cs="Times New Roman"/>
          <w:bCs/>
          <w:sz w:val="24"/>
          <w:szCs w:val="24"/>
        </w:rPr>
        <w:t>abranger as regiões mais periféricas, onde a falta de oportunidades à prática de</w:t>
      </w:r>
      <w:r w:rsidR="00706BA0">
        <w:rPr>
          <w:rFonts w:ascii="Times New Roman" w:hAnsi="Times New Roman" w:cs="Times New Roman"/>
          <w:bCs/>
          <w:sz w:val="24"/>
          <w:szCs w:val="24"/>
        </w:rPr>
        <w:t xml:space="preserve"> lazer parece ser mais ressaltad</w:t>
      </w:r>
      <w:r>
        <w:rPr>
          <w:rFonts w:ascii="Times New Roman" w:hAnsi="Times New Roman" w:cs="Times New Roman"/>
          <w:bCs/>
          <w:sz w:val="24"/>
          <w:szCs w:val="24"/>
        </w:rPr>
        <w:t>a. Visitas aos locais contemplados e entrevistas com seus frequentadores poderão dar maiores indicadores para análise do programa.</w:t>
      </w:r>
    </w:p>
    <w:p w:rsidR="00B5705B" w:rsidRPr="00396991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91" w:rsidRDefault="00396991" w:rsidP="00B5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991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ED4BBA" w:rsidRPr="00ED4BBA" w:rsidRDefault="00ED4BBA" w:rsidP="00B5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</w:t>
      </w:r>
      <w:r>
        <w:rPr>
          <w:rFonts w:ascii="Times New Roman" w:hAnsi="Times New Roman" w:cs="Times New Roman"/>
          <w:b/>
          <w:sz w:val="24"/>
          <w:szCs w:val="24"/>
        </w:rPr>
        <w:t>Constituição da República Federativa do Brasil</w:t>
      </w:r>
      <w:r>
        <w:rPr>
          <w:rFonts w:ascii="Times New Roman" w:hAnsi="Times New Roman" w:cs="Times New Roman"/>
          <w:sz w:val="24"/>
          <w:szCs w:val="24"/>
        </w:rPr>
        <w:t>. Brasília: Senado Federal, 1988.</w:t>
      </w:r>
    </w:p>
    <w:p w:rsidR="00ED4BBA" w:rsidRDefault="00ED4BBA" w:rsidP="00B5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BBA" w:rsidRPr="00ED4BBA" w:rsidRDefault="00ED4BBA" w:rsidP="00B5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KOCIAN, R. C.; SILVA, C. L. da. Políticas Públicas e os Equipamentos Esportivos de Lazer: produção acadêmica de 2008 a 2014.</w:t>
      </w:r>
      <w:r w:rsidR="00F7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Licere</w:t>
      </w:r>
      <w:r>
        <w:rPr>
          <w:rFonts w:ascii="Times New Roman" w:hAnsi="Times New Roman" w:cs="Times New Roman"/>
          <w:sz w:val="24"/>
          <w:szCs w:val="24"/>
        </w:rPr>
        <w:t>, Belo Horizonte, v.19, n.3, p.185-206, 2016.</w:t>
      </w:r>
    </w:p>
    <w:p w:rsidR="00ED4BBA" w:rsidRDefault="00ED4BBA" w:rsidP="00B5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3FF" w:rsidRPr="00343F65" w:rsidRDefault="00343F65" w:rsidP="0094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ROSANELI, A. F. et al. Apropriação do espaço livre público na metrópole contemporânea: o caso da Praça Tiradentes em Curitiba/PR. </w:t>
      </w:r>
      <w:r>
        <w:rPr>
          <w:rFonts w:ascii="Times New Roman" w:hAnsi="Times New Roman" w:cs="Times New Roman"/>
          <w:b/>
          <w:sz w:val="24"/>
          <w:szCs w:val="24"/>
        </w:rPr>
        <w:t>Revista Brasileira de Gestão Urbana</w:t>
      </w:r>
      <w:r>
        <w:rPr>
          <w:rFonts w:ascii="Times New Roman" w:hAnsi="Times New Roman" w:cs="Times New Roman"/>
          <w:sz w:val="24"/>
          <w:szCs w:val="24"/>
        </w:rPr>
        <w:t>, Curitiba, v.8, n.3, p.359-374, 2016.</w:t>
      </w:r>
      <w:r w:rsidR="0094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B4" w:rsidRDefault="00E403B4" w:rsidP="00396991"/>
    <w:p w:rsidR="00E403B4" w:rsidRDefault="00E403B4" w:rsidP="00396991"/>
    <w:p w:rsidR="00E403B4" w:rsidRDefault="00E403B4" w:rsidP="00396991"/>
    <w:p w:rsidR="00E403B4" w:rsidRDefault="00E403B4" w:rsidP="00396991"/>
    <w:p w:rsidR="00E403B4" w:rsidRDefault="00E403B4" w:rsidP="00396991"/>
    <w:sectPr w:rsidR="00E403B4" w:rsidSect="00E403B4">
      <w:headerReference w:type="default" r:id="rId8"/>
      <w:footerReference w:type="default" r:id="rId9"/>
      <w:headerReference w:type="first" r:id="rId10"/>
      <w:pgSz w:w="11906" w:h="16838"/>
      <w:pgMar w:top="2601" w:right="1418" w:bottom="170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5C" w:rsidRDefault="00853E5C" w:rsidP="00E60FC9">
      <w:pPr>
        <w:spacing w:after="0" w:line="240" w:lineRule="auto"/>
      </w:pPr>
      <w:r>
        <w:separator/>
      </w:r>
    </w:p>
  </w:endnote>
  <w:endnote w:type="continuationSeparator" w:id="0">
    <w:p w:rsidR="00853E5C" w:rsidRDefault="00853E5C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034719"/>
      <w:docPartObj>
        <w:docPartGallery w:val="Page Numbers (Bottom of Page)"/>
        <w:docPartUnique/>
      </w:docPartObj>
    </w:sdtPr>
    <w:sdtEndPr/>
    <w:sdtContent>
      <w:p w:rsidR="00B061EB" w:rsidRDefault="00B061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24">
          <w:rPr>
            <w:noProof/>
          </w:rPr>
          <w:t>2</w:t>
        </w:r>
        <w:r>
          <w:fldChar w:fldCharType="end"/>
        </w:r>
      </w:p>
    </w:sdtContent>
  </w:sdt>
  <w:p w:rsidR="00B061EB" w:rsidRDefault="00B06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5C" w:rsidRDefault="00853E5C" w:rsidP="00E60FC9">
      <w:pPr>
        <w:spacing w:after="0" w:line="240" w:lineRule="auto"/>
      </w:pPr>
      <w:r>
        <w:separator/>
      </w:r>
    </w:p>
  </w:footnote>
  <w:footnote w:type="continuationSeparator" w:id="0">
    <w:p w:rsidR="00853E5C" w:rsidRDefault="00853E5C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C9" w:rsidRPr="00E403B4" w:rsidRDefault="00E403B4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D0C1E" wp14:editId="44D6A082">
          <wp:extent cx="5861162" cy="1433384"/>
          <wp:effectExtent l="0" t="0" r="635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B4" w:rsidRDefault="00E403B4">
    <w:pPr>
      <w:pStyle w:val="Cabealho"/>
    </w:pPr>
    <w:r>
      <w:rPr>
        <w:noProof/>
        <w:lang w:eastAsia="pt-BR"/>
      </w:rPr>
      <w:drawing>
        <wp:inline distT="0" distB="0" distL="0" distR="0" wp14:anchorId="364D0C1E" wp14:editId="44D6A082">
          <wp:extent cx="5840627" cy="1428362"/>
          <wp:effectExtent l="0" t="0" r="8255" b="63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03B4" w:rsidRDefault="00E403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A1"/>
    <w:rsid w:val="00001BD7"/>
    <w:rsid w:val="00001E4F"/>
    <w:rsid w:val="000023DF"/>
    <w:rsid w:val="000034FC"/>
    <w:rsid w:val="0000642A"/>
    <w:rsid w:val="0002694B"/>
    <w:rsid w:val="0004248C"/>
    <w:rsid w:val="000825B9"/>
    <w:rsid w:val="000902DD"/>
    <w:rsid w:val="000F3EC2"/>
    <w:rsid w:val="001056BF"/>
    <w:rsid w:val="00120B18"/>
    <w:rsid w:val="00146661"/>
    <w:rsid w:val="00186FBB"/>
    <w:rsid w:val="001A14DE"/>
    <w:rsid w:val="001B750A"/>
    <w:rsid w:val="001D6515"/>
    <w:rsid w:val="001F1F81"/>
    <w:rsid w:val="002027D6"/>
    <w:rsid w:val="00235AD6"/>
    <w:rsid w:val="0023641B"/>
    <w:rsid w:val="00262315"/>
    <w:rsid w:val="00270964"/>
    <w:rsid w:val="002812BF"/>
    <w:rsid w:val="00282D0B"/>
    <w:rsid w:val="00287D15"/>
    <w:rsid w:val="002E2300"/>
    <w:rsid w:val="00324AC1"/>
    <w:rsid w:val="00343F65"/>
    <w:rsid w:val="0036190D"/>
    <w:rsid w:val="00396991"/>
    <w:rsid w:val="003B30F9"/>
    <w:rsid w:val="003B4041"/>
    <w:rsid w:val="003C173A"/>
    <w:rsid w:val="003C4E88"/>
    <w:rsid w:val="003D6AA2"/>
    <w:rsid w:val="003D72F3"/>
    <w:rsid w:val="003E4E15"/>
    <w:rsid w:val="004330DB"/>
    <w:rsid w:val="00447CFA"/>
    <w:rsid w:val="00464C06"/>
    <w:rsid w:val="004842B3"/>
    <w:rsid w:val="004E4F5E"/>
    <w:rsid w:val="005100A0"/>
    <w:rsid w:val="00512005"/>
    <w:rsid w:val="00521BF6"/>
    <w:rsid w:val="005C7E1B"/>
    <w:rsid w:val="006147DA"/>
    <w:rsid w:val="00641284"/>
    <w:rsid w:val="006428A1"/>
    <w:rsid w:val="006505E5"/>
    <w:rsid w:val="006570C2"/>
    <w:rsid w:val="00660ADF"/>
    <w:rsid w:val="00661273"/>
    <w:rsid w:val="0066720F"/>
    <w:rsid w:val="006703D2"/>
    <w:rsid w:val="00671B05"/>
    <w:rsid w:val="00682410"/>
    <w:rsid w:val="00695DB6"/>
    <w:rsid w:val="006C566C"/>
    <w:rsid w:val="006F4633"/>
    <w:rsid w:val="006F54AC"/>
    <w:rsid w:val="00706BA0"/>
    <w:rsid w:val="007311F9"/>
    <w:rsid w:val="007465D9"/>
    <w:rsid w:val="00751FF2"/>
    <w:rsid w:val="00762EB3"/>
    <w:rsid w:val="007F2531"/>
    <w:rsid w:val="00805FF5"/>
    <w:rsid w:val="0083300F"/>
    <w:rsid w:val="00853E5C"/>
    <w:rsid w:val="008607DD"/>
    <w:rsid w:val="00871FEE"/>
    <w:rsid w:val="008E7A92"/>
    <w:rsid w:val="008F0860"/>
    <w:rsid w:val="009243D6"/>
    <w:rsid w:val="009473FF"/>
    <w:rsid w:val="00954866"/>
    <w:rsid w:val="00980A1A"/>
    <w:rsid w:val="00993891"/>
    <w:rsid w:val="009C7394"/>
    <w:rsid w:val="009E083A"/>
    <w:rsid w:val="009F119D"/>
    <w:rsid w:val="009F3F93"/>
    <w:rsid w:val="00A0134D"/>
    <w:rsid w:val="00A40F8F"/>
    <w:rsid w:val="00A43D0A"/>
    <w:rsid w:val="00A46819"/>
    <w:rsid w:val="00AA437B"/>
    <w:rsid w:val="00AA7F61"/>
    <w:rsid w:val="00AD4E24"/>
    <w:rsid w:val="00AF0F65"/>
    <w:rsid w:val="00B061EB"/>
    <w:rsid w:val="00B1567F"/>
    <w:rsid w:val="00B37106"/>
    <w:rsid w:val="00B5705B"/>
    <w:rsid w:val="00B76E6A"/>
    <w:rsid w:val="00BA3215"/>
    <w:rsid w:val="00BA5257"/>
    <w:rsid w:val="00BB1542"/>
    <w:rsid w:val="00BC1282"/>
    <w:rsid w:val="00BC38A5"/>
    <w:rsid w:val="00BE5444"/>
    <w:rsid w:val="00C215D4"/>
    <w:rsid w:val="00C56087"/>
    <w:rsid w:val="00C659A8"/>
    <w:rsid w:val="00C72F3A"/>
    <w:rsid w:val="00CB4ABB"/>
    <w:rsid w:val="00CC5949"/>
    <w:rsid w:val="00CD6C6E"/>
    <w:rsid w:val="00CE3FA8"/>
    <w:rsid w:val="00D26697"/>
    <w:rsid w:val="00D52C66"/>
    <w:rsid w:val="00D738A6"/>
    <w:rsid w:val="00D974B7"/>
    <w:rsid w:val="00DC1C2D"/>
    <w:rsid w:val="00DE0EDF"/>
    <w:rsid w:val="00DE5EB8"/>
    <w:rsid w:val="00DF5144"/>
    <w:rsid w:val="00E16494"/>
    <w:rsid w:val="00E22A48"/>
    <w:rsid w:val="00E365BD"/>
    <w:rsid w:val="00E403B4"/>
    <w:rsid w:val="00E417B5"/>
    <w:rsid w:val="00E45B0C"/>
    <w:rsid w:val="00E506D0"/>
    <w:rsid w:val="00E60FC9"/>
    <w:rsid w:val="00E77C56"/>
    <w:rsid w:val="00ED4BBA"/>
    <w:rsid w:val="00ED607B"/>
    <w:rsid w:val="00F07DA9"/>
    <w:rsid w:val="00F50863"/>
    <w:rsid w:val="00F52916"/>
    <w:rsid w:val="00F5291B"/>
    <w:rsid w:val="00F60B60"/>
    <w:rsid w:val="00F62F44"/>
    <w:rsid w:val="00F76F33"/>
    <w:rsid w:val="00FA48C8"/>
    <w:rsid w:val="00FB520F"/>
    <w:rsid w:val="00FC137A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A7C6F-4DD9-4E8A-8A8F-0F496D3C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6DF9-CB7C-4C75-808E-CB41C147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MELLO FIGUEROA</dc:creator>
  <cp:keywords/>
  <dc:description/>
  <cp:lastModifiedBy>KATIUSCIA MELLO FIGUEROA</cp:lastModifiedBy>
  <cp:revision>2</cp:revision>
  <dcterms:created xsi:type="dcterms:W3CDTF">2019-09-30T23:36:00Z</dcterms:created>
  <dcterms:modified xsi:type="dcterms:W3CDTF">2019-09-30T23:36:00Z</dcterms:modified>
</cp:coreProperties>
</file>