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1" w:rsidRPr="001E72C2" w:rsidRDefault="009877E2" w:rsidP="001E72C2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6DFA">
        <w:rPr>
          <w:rFonts w:ascii="Times New Roman" w:hAnsi="Times New Roman" w:cs="Times New Roman"/>
          <w:b/>
        </w:rPr>
        <w:t>TRAJETÓRIAS, SABERES, COMPETÊNCIAS E AÇÕES DO GESTOR PÚBLICO DE ESPORTE E LAZER NO MINISTÉRIO DO ESPORTE (2003-2018)</w:t>
      </w:r>
      <w:bookmarkStart w:id="0" w:name="_GoBack"/>
      <w:bookmarkEnd w:id="0"/>
    </w:p>
    <w:p w:rsidR="00396991" w:rsidRDefault="00396991" w:rsidP="00B5705B">
      <w:pPr>
        <w:pStyle w:val="Clusula"/>
        <w:ind w:left="0" w:right="0" w:firstLine="0"/>
        <w:rPr>
          <w:rStyle w:val="Hyperlink"/>
          <w:rFonts w:ascii="Times New Roman" w:hAnsi="Times New Roman"/>
          <w:szCs w:val="24"/>
          <w:u w:val="none"/>
        </w:rPr>
      </w:pPr>
    </w:p>
    <w:p w:rsidR="009877E2" w:rsidRDefault="009877E2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Eixo temático:</w:t>
      </w:r>
      <w:r w:rsidR="009877E2">
        <w:rPr>
          <w:rFonts w:ascii="Times New Roman" w:hAnsi="Times New Roman"/>
        </w:rPr>
        <w:t xml:space="preserve"> Lazer, Formação e Atuação Profissional</w:t>
      </w:r>
    </w:p>
    <w:p w:rsidR="00396991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Classificação:</w:t>
      </w:r>
      <w:r w:rsidR="009877E2">
        <w:rPr>
          <w:rFonts w:ascii="Times New Roman" w:hAnsi="Times New Roman"/>
          <w:szCs w:val="24"/>
        </w:rPr>
        <w:t xml:space="preserve"> </w:t>
      </w:r>
      <w:r w:rsidR="0037520B">
        <w:rPr>
          <w:rFonts w:ascii="Times New Roman" w:hAnsi="Times New Roman"/>
          <w:szCs w:val="24"/>
        </w:rPr>
        <w:t>Pesquisa Científica</w:t>
      </w:r>
    </w:p>
    <w:p w:rsidR="009401F4" w:rsidRDefault="009401F4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311" w:rsidRPr="00C758FF" w:rsidRDefault="009401F4" w:rsidP="002F57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8FF">
        <w:rPr>
          <w:rFonts w:ascii="Times New Roman" w:hAnsi="Times New Roman" w:cs="Times New Roman"/>
          <w:sz w:val="24"/>
          <w:szCs w:val="24"/>
        </w:rPr>
        <w:t xml:space="preserve">Buscando </w:t>
      </w:r>
      <w:r w:rsidR="00B61311" w:rsidRPr="00C758FF">
        <w:rPr>
          <w:rFonts w:ascii="Times New Roman" w:hAnsi="Times New Roman" w:cs="Times New Roman"/>
          <w:sz w:val="24"/>
          <w:szCs w:val="24"/>
        </w:rPr>
        <w:t>analisar as</w:t>
      </w:r>
      <w:r w:rsidRPr="00C758FF">
        <w:rPr>
          <w:rFonts w:ascii="Times New Roman" w:hAnsi="Times New Roman" w:cs="Times New Roman"/>
          <w:sz w:val="24"/>
          <w:szCs w:val="24"/>
        </w:rPr>
        <w:t xml:space="preserve"> trajetórias dos gestores que chefiaram as secretarias nacionais (SNDEL e SNELIS) do Ministério do Esporte</w:t>
      </w:r>
      <w:r w:rsidR="00ED6D81">
        <w:rPr>
          <w:rFonts w:ascii="Times New Roman" w:hAnsi="Times New Roman" w:cs="Times New Roman"/>
          <w:sz w:val="24"/>
          <w:szCs w:val="24"/>
        </w:rPr>
        <w:t xml:space="preserve"> - ME</w:t>
      </w:r>
      <w:r w:rsidR="00B61311" w:rsidRPr="00C758FF">
        <w:rPr>
          <w:rFonts w:ascii="Times New Roman" w:hAnsi="Times New Roman" w:cs="Times New Roman"/>
          <w:sz w:val="24"/>
          <w:szCs w:val="24"/>
        </w:rPr>
        <w:t>, a pesquisa de Doutorado no Programa de Estudos do Lazer, da Universidade Federal de Minas Gerais, visa identificar seus saberes e competências,</w:t>
      </w:r>
      <w:r w:rsidR="00B61311" w:rsidRPr="00C75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escolhas realizadas e justificativas, os desdobramentos dessas políticas públicas, no período de 2003 a 2018</w:t>
      </w:r>
      <w:r w:rsidR="00FA461C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B61311" w:rsidRPr="00C758FF">
        <w:rPr>
          <w:rFonts w:ascii="Times New Roman" w:hAnsi="Times New Roman" w:cs="Times New Roman"/>
          <w:sz w:val="24"/>
          <w:szCs w:val="24"/>
          <w:shd w:val="clear" w:color="auto" w:fill="FFFFFF"/>
        </w:rPr>
        <w:t>, assim como pelos desafios postos a esses direitos na agenda política do País</w:t>
      </w:r>
      <w:r w:rsidR="00207097" w:rsidRPr="00C758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6EA" w:rsidRPr="00C758FF" w:rsidRDefault="00B61311" w:rsidP="002F57F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8FF">
        <w:rPr>
          <w:rFonts w:ascii="Times New Roman" w:hAnsi="Times New Roman" w:cs="Times New Roman"/>
          <w:bCs/>
          <w:sz w:val="24"/>
          <w:szCs w:val="24"/>
        </w:rPr>
        <w:t>O poder público cuja representação está centrada na figura do gestor</w:t>
      </w:r>
      <w:r w:rsidR="00207097" w:rsidRPr="00C758FF">
        <w:rPr>
          <w:rFonts w:ascii="Times New Roman" w:hAnsi="Times New Roman" w:cs="Times New Roman"/>
          <w:sz w:val="24"/>
          <w:szCs w:val="24"/>
        </w:rPr>
        <w:t xml:space="preserve"> </w:t>
      </w:r>
      <w:r w:rsidRPr="00C758FF">
        <w:rPr>
          <w:rFonts w:ascii="Times New Roman" w:hAnsi="Times New Roman" w:cs="Times New Roman"/>
          <w:bCs/>
          <w:sz w:val="24"/>
          <w:szCs w:val="24"/>
        </w:rPr>
        <w:t xml:space="preserve">tem a incumbência de </w:t>
      </w:r>
      <w:r w:rsidRPr="00C758FF">
        <w:rPr>
          <w:rFonts w:ascii="Times New Roman" w:hAnsi="Times New Roman" w:cs="Times New Roman"/>
          <w:sz w:val="24"/>
          <w:szCs w:val="24"/>
        </w:rPr>
        <w:t xml:space="preserve">analisar e interpretar a política, bem como efetuar os direcionamentos instrumentais necessários para a implantação e o desenvolvimento de políticas públicas. </w:t>
      </w:r>
      <w:r w:rsidR="007937AD" w:rsidRPr="00C758FF">
        <w:rPr>
          <w:rFonts w:ascii="Times New Roman" w:hAnsi="Times New Roman" w:cs="Times New Roman"/>
          <w:sz w:val="24"/>
          <w:szCs w:val="24"/>
        </w:rPr>
        <w:t>Isto porque “o acesso ao esporte e ao lazer não é somente um projeto de governo, e está presente no aparato legal do Estado brasileiro, com sua importância reconhecida e necessitando ser implantado, portanto, como projeto de Estado” (LAZZAROTTI, 2007, p 112).</w:t>
      </w:r>
      <w:bookmarkStart w:id="1" w:name="_Hlk14597183"/>
    </w:p>
    <w:p w:rsidR="00443EF4" w:rsidRPr="0006461D" w:rsidRDefault="00506E54" w:rsidP="002F57F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758FF">
        <w:rPr>
          <w:rFonts w:ascii="Times New Roman" w:hAnsi="Times New Roman" w:cs="Times New Roman"/>
          <w:bCs/>
          <w:sz w:val="24"/>
          <w:szCs w:val="24"/>
        </w:rPr>
        <w:t xml:space="preserve">No âmbito federal, foco deste estudo, o esporte já esteve vinculado </w:t>
      </w:r>
      <w:bookmarkEnd w:id="1"/>
      <w:r w:rsidR="0097509C">
        <w:rPr>
          <w:rFonts w:ascii="Times New Roman" w:hAnsi="Times New Roman" w:cs="Times New Roman"/>
          <w:bCs/>
          <w:sz w:val="24"/>
          <w:szCs w:val="24"/>
        </w:rPr>
        <w:t xml:space="preserve">a diferentes setores, de diversas formas. </w:t>
      </w:r>
      <w:r w:rsidRPr="00C758FF">
        <w:rPr>
          <w:rFonts w:ascii="Times New Roman" w:hAnsi="Times New Roman" w:cs="Times New Roman"/>
          <w:bCs/>
          <w:sz w:val="24"/>
          <w:szCs w:val="24"/>
        </w:rPr>
        <w:t>Somente em 2003</w:t>
      </w:r>
      <w:r w:rsidR="00443EF4">
        <w:rPr>
          <w:rStyle w:val="Refdenotaderodap"/>
          <w:rFonts w:ascii="Times New Roman" w:hAnsi="Times New Roman" w:cs="Times New Roman"/>
          <w:sz w:val="24"/>
          <w:szCs w:val="24"/>
          <w:lang w:eastAsia="pt-BR"/>
        </w:rPr>
        <w:footnoteReference w:id="2"/>
      </w:r>
      <w:r w:rsidRPr="00C758FF">
        <w:rPr>
          <w:rFonts w:ascii="Times New Roman" w:hAnsi="Times New Roman" w:cs="Times New Roman"/>
          <w:bCs/>
          <w:sz w:val="24"/>
          <w:szCs w:val="24"/>
        </w:rPr>
        <w:t>, o esporte ganhava independência, jurídica, técnica, administrativa e orçamentária</w:t>
      </w:r>
      <w:bookmarkStart w:id="2" w:name="_Hlk14597203"/>
      <w:r w:rsidR="008E2D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46EA">
        <w:rPr>
          <w:rFonts w:ascii="Times New Roman" w:hAnsi="Times New Roman" w:cs="Times New Roman"/>
          <w:sz w:val="24"/>
          <w:szCs w:val="24"/>
          <w:lang w:eastAsia="pt-BR"/>
        </w:rPr>
        <w:t xml:space="preserve">Athayde (2015) ressalta que, até o governo Lula, as políticas esportivas careciam de melhor organicidade e estruturação no planejamento governamental. </w:t>
      </w:r>
    </w:p>
    <w:p w:rsidR="0006461D" w:rsidRPr="0006461D" w:rsidRDefault="00443EF4" w:rsidP="002F57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11">
        <w:rPr>
          <w:rFonts w:ascii="Times New Roman" w:hAnsi="Times New Roman" w:cs="Times New Roman"/>
          <w:sz w:val="24"/>
          <w:szCs w:val="24"/>
        </w:rPr>
        <w:t>Diante do exposto, é preciso conhecer o perfil dos dirigentes federais, inteirar-se da motivação de suas escolhas, trajetórias e maneiras de fazer, a fim de identificar os diferentes formatos construídos para a presença desses campos como setores das políticas públicas no governo federal.</w:t>
      </w:r>
    </w:p>
    <w:bookmarkEnd w:id="2"/>
    <w:p w:rsidR="0097509C" w:rsidRDefault="006F46EA" w:rsidP="00B93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6EA">
        <w:rPr>
          <w:rFonts w:ascii="Times New Roman" w:hAnsi="Times New Roman" w:cs="Times New Roman"/>
          <w:sz w:val="24"/>
          <w:szCs w:val="24"/>
        </w:rPr>
        <w:t>Esporte. Lazer. Política. Formação. Atuação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9FD" w:rsidRDefault="00B939FD" w:rsidP="00B93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1D" w:rsidRPr="0056001A" w:rsidRDefault="00B939FD" w:rsidP="002F57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Optamos</w:t>
      </w:r>
      <w:r w:rsidR="009964AD" w:rsidRPr="0056001A">
        <w:rPr>
          <w:rFonts w:ascii="Times New Roman" w:hAnsi="Times New Roman" w:cs="Times New Roman"/>
          <w:sz w:val="24"/>
          <w:szCs w:val="24"/>
        </w:rPr>
        <w:t xml:space="preserve"> por uma pesquisa social qualitativa. </w:t>
      </w:r>
      <w:bookmarkStart w:id="3" w:name="_Hlk14599421"/>
      <w:r w:rsidR="0006461D" w:rsidRPr="0056001A">
        <w:rPr>
          <w:rFonts w:ascii="Times New Roman" w:hAnsi="Times New Roman" w:cs="Times New Roman"/>
          <w:sz w:val="24"/>
          <w:szCs w:val="24"/>
        </w:rPr>
        <w:t xml:space="preserve">Com base nos documentos disponibilizados no </w:t>
      </w:r>
      <w:r w:rsidR="0056001A" w:rsidRPr="0056001A">
        <w:rPr>
          <w:rFonts w:ascii="Times New Roman" w:hAnsi="Times New Roman" w:cs="Times New Roman"/>
          <w:sz w:val="24"/>
          <w:szCs w:val="24"/>
        </w:rPr>
        <w:t xml:space="preserve">portal eletrônico </w:t>
      </w:r>
      <w:r w:rsidR="0006461D" w:rsidRPr="0056001A">
        <w:rPr>
          <w:rFonts w:ascii="Times New Roman" w:hAnsi="Times New Roman" w:cs="Times New Roman"/>
          <w:sz w:val="24"/>
          <w:szCs w:val="24"/>
        </w:rPr>
        <w:t xml:space="preserve">do Ministério </w:t>
      </w:r>
      <w:r w:rsidR="0056001A" w:rsidRPr="0056001A">
        <w:rPr>
          <w:rFonts w:ascii="Times New Roman" w:hAnsi="Times New Roman" w:cs="Times New Roman"/>
          <w:sz w:val="24"/>
          <w:szCs w:val="24"/>
        </w:rPr>
        <w:t>Cidadania, te</w:t>
      </w:r>
      <w:r w:rsidR="00FA461C">
        <w:rPr>
          <w:rFonts w:ascii="Times New Roman" w:hAnsi="Times New Roman" w:cs="Times New Roman"/>
          <w:sz w:val="24"/>
          <w:szCs w:val="24"/>
        </w:rPr>
        <w:t>mos</w:t>
      </w:r>
      <w:r w:rsidR="0056001A" w:rsidRPr="0056001A">
        <w:rPr>
          <w:rFonts w:ascii="Times New Roman" w:hAnsi="Times New Roman" w:cs="Times New Roman"/>
          <w:sz w:val="24"/>
          <w:szCs w:val="24"/>
        </w:rPr>
        <w:t xml:space="preserve"> pesquisado </w:t>
      </w:r>
      <w:r w:rsidR="0056001A" w:rsidRPr="0056001A">
        <w:rPr>
          <w:rFonts w:ascii="Times New Roman" w:hAnsi="Times New Roman"/>
          <w:sz w:val="24"/>
          <w:szCs w:val="24"/>
        </w:rPr>
        <w:t xml:space="preserve">informações sobre o extinto </w:t>
      </w:r>
      <w:r w:rsidR="00ED6D81">
        <w:rPr>
          <w:rFonts w:ascii="Times New Roman" w:hAnsi="Times New Roman"/>
          <w:sz w:val="24"/>
          <w:szCs w:val="24"/>
        </w:rPr>
        <w:t>ME</w:t>
      </w:r>
      <w:r w:rsidR="0056001A" w:rsidRPr="0056001A">
        <w:rPr>
          <w:rFonts w:ascii="Times New Roman" w:hAnsi="Times New Roman"/>
          <w:sz w:val="24"/>
          <w:szCs w:val="24"/>
        </w:rPr>
        <w:t>, as secretarias finalísticas, ex</w:t>
      </w:r>
      <w:r w:rsidR="00ED6D81">
        <w:rPr>
          <w:rFonts w:ascii="Times New Roman" w:hAnsi="Times New Roman"/>
          <w:sz w:val="24"/>
          <w:szCs w:val="24"/>
        </w:rPr>
        <w:t>-</w:t>
      </w:r>
      <w:r w:rsidR="0056001A" w:rsidRPr="0056001A">
        <w:rPr>
          <w:rFonts w:ascii="Times New Roman" w:hAnsi="Times New Roman"/>
          <w:sz w:val="24"/>
          <w:szCs w:val="24"/>
        </w:rPr>
        <w:t>gestores, as atribuições exigidas para o desempenho da função de secretário(a) nacional, bem como ações, programas e projetos desenvolvidos no respectivo período</w:t>
      </w:r>
      <w:r w:rsidR="002F57F0">
        <w:rPr>
          <w:rFonts w:ascii="Times New Roman" w:hAnsi="Times New Roman"/>
          <w:sz w:val="24"/>
          <w:szCs w:val="24"/>
        </w:rPr>
        <w:t xml:space="preserve">. </w:t>
      </w:r>
      <w:r w:rsidR="0056001A" w:rsidRPr="0056001A">
        <w:rPr>
          <w:rFonts w:ascii="Times New Roman" w:hAnsi="Times New Roman"/>
          <w:sz w:val="24"/>
          <w:szCs w:val="24"/>
        </w:rPr>
        <w:t xml:space="preserve">Além disso, </w:t>
      </w:r>
      <w:r w:rsidR="00ED6D81">
        <w:rPr>
          <w:rFonts w:ascii="Times New Roman" w:hAnsi="Times New Roman"/>
          <w:sz w:val="24"/>
          <w:szCs w:val="24"/>
        </w:rPr>
        <w:t>o estudo prevê pesquisa bibliográfica e de campo (entrevistas semiestruturadas).</w:t>
      </w:r>
    </w:p>
    <w:bookmarkEnd w:id="3"/>
    <w:p w:rsidR="00443EF4" w:rsidRDefault="0056001A" w:rsidP="002F57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01A">
        <w:rPr>
          <w:rFonts w:ascii="Times New Roman" w:hAnsi="Times New Roman" w:cs="Times New Roman"/>
          <w:bCs/>
          <w:sz w:val="24"/>
          <w:szCs w:val="24"/>
        </w:rPr>
        <w:t xml:space="preserve">No que diz respeito ao tratamento dos dados, </w:t>
      </w:r>
      <w:r w:rsidR="002F57F0">
        <w:rPr>
          <w:rFonts w:ascii="Times New Roman" w:hAnsi="Times New Roman" w:cs="Times New Roman"/>
          <w:bCs/>
          <w:sz w:val="24"/>
          <w:szCs w:val="24"/>
        </w:rPr>
        <w:t>optamos pela</w:t>
      </w:r>
      <w:r w:rsidRPr="0056001A">
        <w:rPr>
          <w:rFonts w:ascii="Times New Roman" w:hAnsi="Times New Roman" w:cs="Times New Roman"/>
          <w:bCs/>
          <w:sz w:val="24"/>
          <w:szCs w:val="24"/>
        </w:rPr>
        <w:t xml:space="preserve"> técnica de análise de conteúdo, proposta por </w:t>
      </w:r>
      <w:proofErr w:type="spellStart"/>
      <w:r w:rsidRPr="0056001A">
        <w:rPr>
          <w:rFonts w:ascii="Times New Roman" w:hAnsi="Times New Roman" w:cs="Times New Roman"/>
          <w:bCs/>
          <w:sz w:val="24"/>
          <w:szCs w:val="24"/>
        </w:rPr>
        <w:t>Bardin</w:t>
      </w:r>
      <w:proofErr w:type="spellEnd"/>
      <w:r w:rsidRPr="0056001A">
        <w:rPr>
          <w:rFonts w:ascii="Times New Roman" w:hAnsi="Times New Roman" w:cs="Times New Roman"/>
          <w:bCs/>
          <w:sz w:val="24"/>
          <w:szCs w:val="24"/>
        </w:rPr>
        <w:t xml:space="preserve"> (1977). Isto porque ela envolve um conjunto de técnicas de análise das comunicações que visam obter indicadores que permitem a inferência de </w:t>
      </w:r>
      <w:r w:rsidRPr="0056001A">
        <w:rPr>
          <w:rFonts w:ascii="Times New Roman" w:hAnsi="Times New Roman" w:cs="Times New Roman"/>
          <w:bCs/>
          <w:sz w:val="24"/>
          <w:szCs w:val="24"/>
        </w:rPr>
        <w:lastRenderedPageBreak/>
        <w:t>conhecimentos relativos às condições de produção e recepção das mensagens.</w:t>
      </w:r>
    </w:p>
    <w:p w:rsidR="002574EA" w:rsidRDefault="009C2B2B" w:rsidP="002F57F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F4">
        <w:rPr>
          <w:rFonts w:ascii="Times New Roman" w:hAnsi="Times New Roman" w:cs="Times New Roman"/>
          <w:sz w:val="24"/>
          <w:szCs w:val="24"/>
        </w:rPr>
        <w:t>Levando em consideração o recorte temporal escolhid</w:t>
      </w:r>
      <w:r w:rsidR="00436C0A">
        <w:rPr>
          <w:rFonts w:ascii="Times New Roman" w:hAnsi="Times New Roman" w:cs="Times New Roman"/>
          <w:sz w:val="24"/>
          <w:szCs w:val="24"/>
        </w:rPr>
        <w:t>o</w:t>
      </w:r>
      <w:r w:rsidRPr="00443EF4">
        <w:rPr>
          <w:rFonts w:ascii="Times New Roman" w:hAnsi="Times New Roman" w:cs="Times New Roman"/>
          <w:sz w:val="24"/>
          <w:szCs w:val="24"/>
        </w:rPr>
        <w:t xml:space="preserve">, </w:t>
      </w:r>
      <w:r w:rsidR="00FA461C">
        <w:rPr>
          <w:rFonts w:ascii="Times New Roman" w:hAnsi="Times New Roman" w:cs="Times New Roman"/>
          <w:sz w:val="24"/>
          <w:szCs w:val="24"/>
        </w:rPr>
        <w:t xml:space="preserve">contatamos que no decorrer </w:t>
      </w:r>
      <w:r w:rsidRPr="00443EF4">
        <w:rPr>
          <w:rFonts w:ascii="Times New Roman" w:hAnsi="Times New Roman" w:cs="Times New Roman"/>
          <w:sz w:val="24"/>
          <w:szCs w:val="24"/>
        </w:rPr>
        <w:t xml:space="preserve">desse tempo, o </w:t>
      </w:r>
      <w:r w:rsidR="00ED6D81">
        <w:rPr>
          <w:rFonts w:ascii="Times New Roman" w:hAnsi="Times New Roman" w:cs="Times New Roman"/>
          <w:sz w:val="24"/>
          <w:szCs w:val="24"/>
        </w:rPr>
        <w:t>ME</w:t>
      </w:r>
      <w:r w:rsidRPr="00443EF4">
        <w:rPr>
          <w:rFonts w:ascii="Times New Roman" w:hAnsi="Times New Roman" w:cs="Times New Roman"/>
          <w:sz w:val="24"/>
          <w:szCs w:val="24"/>
        </w:rPr>
        <w:t xml:space="preserve"> contou com nove secretários nacionais</w:t>
      </w:r>
      <w:r w:rsidR="002F57F0">
        <w:rPr>
          <w:rFonts w:ascii="Times New Roman" w:hAnsi="Times New Roman" w:cs="Times New Roman"/>
          <w:sz w:val="24"/>
          <w:szCs w:val="24"/>
        </w:rPr>
        <w:t xml:space="preserve"> </w:t>
      </w:r>
      <w:r w:rsidRPr="00443EF4">
        <w:rPr>
          <w:rFonts w:ascii="Times New Roman" w:hAnsi="Times New Roman" w:cs="Times New Roman"/>
          <w:sz w:val="24"/>
          <w:szCs w:val="24"/>
        </w:rPr>
        <w:t>responsáveis pela condução das secretarias finalísticas que trataram sobre o esporte de participação</w:t>
      </w:r>
      <w:r w:rsidR="00436C0A">
        <w:rPr>
          <w:rFonts w:ascii="Times New Roman" w:hAnsi="Times New Roman" w:cs="Times New Roman"/>
          <w:sz w:val="24"/>
          <w:szCs w:val="24"/>
        </w:rPr>
        <w:t>.</w:t>
      </w:r>
    </w:p>
    <w:p w:rsidR="0097509C" w:rsidRPr="0097509C" w:rsidRDefault="002F57F0" w:rsidP="0097509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Até o momento, </w:t>
      </w:r>
      <w:r w:rsidR="00B61311" w:rsidRPr="00B61311">
        <w:rPr>
          <w:rFonts w:ascii="Times New Roman" w:hAnsi="Times New Roman" w:cs="Times New Roman"/>
          <w:bCs/>
          <w:sz w:val="24"/>
          <w:szCs w:val="24"/>
        </w:rPr>
        <w:t>é possível perceber que, ao longo de 15 ano</w:t>
      </w:r>
      <w:r w:rsidR="00ED5814">
        <w:rPr>
          <w:rFonts w:ascii="Times New Roman" w:hAnsi="Times New Roman" w:cs="Times New Roman"/>
          <w:bCs/>
          <w:sz w:val="24"/>
          <w:szCs w:val="24"/>
        </w:rPr>
        <w:t>s</w:t>
      </w:r>
      <w:r w:rsidR="00B61311" w:rsidRPr="00B61311">
        <w:rPr>
          <w:rFonts w:ascii="Times New Roman" w:hAnsi="Times New Roman" w:cs="Times New Roman"/>
          <w:bCs/>
          <w:sz w:val="24"/>
          <w:szCs w:val="24"/>
        </w:rPr>
        <w:t xml:space="preserve">, ocorreram transições de governos, reestruturações organizacionais no âmbito do 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B61311" w:rsidRPr="00B61311">
        <w:rPr>
          <w:rFonts w:ascii="Times New Roman" w:hAnsi="Times New Roman" w:cs="Times New Roman"/>
          <w:bCs/>
          <w:sz w:val="24"/>
          <w:szCs w:val="24"/>
        </w:rPr>
        <w:t>, consequente alternância de gestores</w:t>
      </w:r>
      <w:r w:rsidR="00ED58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311" w:rsidRPr="00B61311">
        <w:rPr>
          <w:rFonts w:ascii="Times New Roman" w:hAnsi="Times New Roman" w:cs="Times New Roman"/>
          <w:bCs/>
          <w:sz w:val="24"/>
          <w:szCs w:val="24"/>
        </w:rPr>
        <w:t>mudanças significativas de rotas, permeadas por disputas políticas e, não diferente, por acertos e contradições.</w:t>
      </w:r>
    </w:p>
    <w:p w:rsidR="002F57F0" w:rsidRDefault="002F57F0" w:rsidP="002F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7F0" w:rsidRDefault="002F57F0" w:rsidP="002F57F0">
      <w:pPr>
        <w:spacing w:line="240" w:lineRule="auto"/>
        <w:jc w:val="both"/>
        <w:rPr>
          <w:rFonts w:ascii="Times New Roman" w:hAnsi="Times New Roman" w:cs="Times New Roman"/>
        </w:rPr>
      </w:pPr>
      <w:r w:rsidRPr="007974FE">
        <w:rPr>
          <w:rFonts w:ascii="Times New Roman" w:hAnsi="Times New Roman" w:cs="Times New Roman"/>
        </w:rPr>
        <w:t xml:space="preserve">ATHAYDE, P. O. “lugar do social” na política de esporte do governo Lula. In: MATIAS, W.; ATHAYDE, P.; MASCARENHAS, F. </w:t>
      </w:r>
      <w:r w:rsidRPr="007974FE">
        <w:rPr>
          <w:rFonts w:ascii="Times New Roman" w:hAnsi="Times New Roman" w:cs="Times New Roman"/>
          <w:i/>
        </w:rPr>
        <w:t>Políticas de Esporte nos anos Lula e Dilma</w:t>
      </w:r>
      <w:r w:rsidRPr="007974FE">
        <w:rPr>
          <w:rFonts w:ascii="Times New Roman" w:hAnsi="Times New Roman" w:cs="Times New Roman"/>
        </w:rPr>
        <w:t>: Thesaurus, 2015.</w:t>
      </w:r>
    </w:p>
    <w:p w:rsidR="002574EA" w:rsidRPr="002F57F0" w:rsidRDefault="002F57F0" w:rsidP="002F57F0">
      <w:pPr>
        <w:spacing w:line="240" w:lineRule="auto"/>
        <w:jc w:val="both"/>
        <w:rPr>
          <w:rFonts w:ascii="Times New Roman" w:hAnsi="Times New Roman" w:cs="Times New Roman"/>
        </w:rPr>
      </w:pPr>
      <w:r w:rsidRPr="007974FE">
        <w:rPr>
          <w:rFonts w:ascii="Times New Roman" w:hAnsi="Times New Roman" w:cs="Times New Roman"/>
        </w:rPr>
        <w:t xml:space="preserve">BARDIN, L. </w:t>
      </w:r>
      <w:r w:rsidRPr="007974FE">
        <w:rPr>
          <w:rFonts w:ascii="Times New Roman" w:hAnsi="Times New Roman" w:cs="Times New Roman"/>
          <w:i/>
        </w:rPr>
        <w:t>Análise de Conteúdo</w:t>
      </w:r>
      <w:r w:rsidRPr="007974FE">
        <w:rPr>
          <w:rFonts w:ascii="Times New Roman" w:hAnsi="Times New Roman" w:cs="Times New Roman"/>
        </w:rPr>
        <w:t>. Tradução de Luís Antero Reto e Augusto Pinheiro. Lisboa: Edições 70, 1977. 223 p.</w:t>
      </w:r>
    </w:p>
    <w:p w:rsidR="002574EA" w:rsidRDefault="002574EA" w:rsidP="002F57F0">
      <w:pPr>
        <w:spacing w:line="240" w:lineRule="auto"/>
        <w:jc w:val="both"/>
        <w:rPr>
          <w:rFonts w:ascii="Times New Roman" w:hAnsi="Times New Roman" w:cs="Times New Roman"/>
        </w:rPr>
      </w:pPr>
      <w:r w:rsidRPr="007974FE">
        <w:rPr>
          <w:rFonts w:ascii="Times New Roman" w:hAnsi="Times New Roman" w:cs="Times New Roman"/>
        </w:rPr>
        <w:t xml:space="preserve">DENZIN, N.; LINCOLN, Y. S. </w:t>
      </w:r>
      <w:r w:rsidRPr="007974FE">
        <w:rPr>
          <w:rFonts w:ascii="Times New Roman" w:hAnsi="Times New Roman" w:cs="Times New Roman"/>
          <w:i/>
        </w:rPr>
        <w:t xml:space="preserve">The </w:t>
      </w:r>
      <w:proofErr w:type="spellStart"/>
      <w:r w:rsidRPr="007974FE">
        <w:rPr>
          <w:rFonts w:ascii="Times New Roman" w:hAnsi="Times New Roman" w:cs="Times New Roman"/>
          <w:i/>
        </w:rPr>
        <w:t>Sage</w:t>
      </w:r>
      <w:proofErr w:type="spellEnd"/>
      <w:r w:rsidRPr="007974FE">
        <w:rPr>
          <w:rFonts w:ascii="Times New Roman" w:hAnsi="Times New Roman" w:cs="Times New Roman"/>
          <w:i/>
        </w:rPr>
        <w:t xml:space="preserve"> </w:t>
      </w:r>
      <w:proofErr w:type="spellStart"/>
      <w:r w:rsidRPr="007974FE">
        <w:rPr>
          <w:rFonts w:ascii="Times New Roman" w:hAnsi="Times New Roman" w:cs="Times New Roman"/>
          <w:i/>
        </w:rPr>
        <w:t>Handbook</w:t>
      </w:r>
      <w:proofErr w:type="spellEnd"/>
      <w:r w:rsidRPr="007974FE">
        <w:rPr>
          <w:rFonts w:ascii="Times New Roman" w:hAnsi="Times New Roman" w:cs="Times New Roman"/>
          <w:i/>
        </w:rPr>
        <w:t xml:space="preserve"> </w:t>
      </w:r>
      <w:proofErr w:type="spellStart"/>
      <w:r w:rsidRPr="007974FE">
        <w:rPr>
          <w:rFonts w:ascii="Times New Roman" w:hAnsi="Times New Roman" w:cs="Times New Roman"/>
          <w:i/>
        </w:rPr>
        <w:t>of</w:t>
      </w:r>
      <w:proofErr w:type="spellEnd"/>
      <w:r w:rsidRPr="007974FE">
        <w:rPr>
          <w:rFonts w:ascii="Times New Roman" w:hAnsi="Times New Roman" w:cs="Times New Roman"/>
          <w:i/>
        </w:rPr>
        <w:t xml:space="preserve"> </w:t>
      </w:r>
      <w:proofErr w:type="spellStart"/>
      <w:r w:rsidRPr="007974FE">
        <w:rPr>
          <w:rFonts w:ascii="Times New Roman" w:hAnsi="Times New Roman" w:cs="Times New Roman"/>
          <w:i/>
        </w:rPr>
        <w:t>Qualitative</w:t>
      </w:r>
      <w:proofErr w:type="spellEnd"/>
      <w:r w:rsidRPr="007974FE">
        <w:rPr>
          <w:rFonts w:ascii="Times New Roman" w:hAnsi="Times New Roman" w:cs="Times New Roman"/>
          <w:i/>
        </w:rPr>
        <w:t xml:space="preserve"> </w:t>
      </w:r>
      <w:proofErr w:type="spellStart"/>
      <w:r w:rsidRPr="007974FE">
        <w:rPr>
          <w:rFonts w:ascii="Times New Roman" w:hAnsi="Times New Roman" w:cs="Times New Roman"/>
          <w:i/>
        </w:rPr>
        <w:t>Research</w:t>
      </w:r>
      <w:proofErr w:type="spellEnd"/>
      <w:r w:rsidRPr="007974FE">
        <w:rPr>
          <w:rFonts w:ascii="Times New Roman" w:hAnsi="Times New Roman" w:cs="Times New Roman"/>
        </w:rPr>
        <w:t xml:space="preserve">. 3. ed. Londres: </w:t>
      </w:r>
      <w:proofErr w:type="spellStart"/>
      <w:r w:rsidRPr="007974FE">
        <w:rPr>
          <w:rFonts w:ascii="Times New Roman" w:hAnsi="Times New Roman" w:cs="Times New Roman"/>
        </w:rPr>
        <w:t>Sage</w:t>
      </w:r>
      <w:proofErr w:type="spellEnd"/>
      <w:r w:rsidRPr="007974FE">
        <w:rPr>
          <w:rFonts w:ascii="Times New Roman" w:hAnsi="Times New Roman" w:cs="Times New Roman"/>
        </w:rPr>
        <w:t>, 2005.</w:t>
      </w:r>
    </w:p>
    <w:p w:rsidR="002F57F0" w:rsidRPr="007974FE" w:rsidRDefault="002F57F0" w:rsidP="002F57F0">
      <w:pPr>
        <w:spacing w:line="240" w:lineRule="auto"/>
        <w:jc w:val="both"/>
        <w:rPr>
          <w:rFonts w:ascii="Times New Roman" w:hAnsi="Times New Roman" w:cs="Times New Roman"/>
        </w:rPr>
      </w:pPr>
      <w:r w:rsidRPr="007974FE">
        <w:rPr>
          <w:rFonts w:ascii="Times New Roman" w:hAnsi="Times New Roman" w:cs="Times New Roman"/>
        </w:rPr>
        <w:t>LAZZAROTTI FILHO, A. Formação para a Ação: a Experiência do Esporte e Lazer da Cidade no “</w:t>
      </w:r>
      <w:proofErr w:type="spellStart"/>
      <w:r w:rsidRPr="007974FE">
        <w:rPr>
          <w:rFonts w:ascii="Times New Roman" w:hAnsi="Times New Roman" w:cs="Times New Roman"/>
        </w:rPr>
        <w:t>Nortão</w:t>
      </w:r>
      <w:proofErr w:type="spellEnd"/>
      <w:r w:rsidRPr="007974FE">
        <w:rPr>
          <w:rFonts w:ascii="Times New Roman" w:hAnsi="Times New Roman" w:cs="Times New Roman"/>
        </w:rPr>
        <w:t xml:space="preserve">” do Mato Grosso. In: CASTELLANI FILHO, Lino (Org.). </w:t>
      </w:r>
      <w:r w:rsidRPr="007974FE">
        <w:rPr>
          <w:rFonts w:ascii="Times New Roman" w:hAnsi="Times New Roman" w:cs="Times New Roman"/>
          <w:i/>
        </w:rPr>
        <w:t>Gestão Pública e Política de Lazer:</w:t>
      </w:r>
      <w:r w:rsidRPr="007974FE">
        <w:rPr>
          <w:rFonts w:ascii="Times New Roman" w:hAnsi="Times New Roman" w:cs="Times New Roman"/>
        </w:rPr>
        <w:t xml:space="preserve"> A Formação de Agentes Sociais. Campinas, SP: Autores Associados, 2007. p. 112.</w:t>
      </w:r>
      <w:r w:rsidRPr="007974FE">
        <w:rPr>
          <w:rFonts w:ascii="Times New Roman" w:hAnsi="Times New Roman" w:cs="Times New Roman"/>
        </w:rPr>
        <w:cr/>
      </w:r>
    </w:p>
    <w:p w:rsidR="002F57F0" w:rsidRPr="007974FE" w:rsidRDefault="002F57F0" w:rsidP="002574EA">
      <w:pPr>
        <w:jc w:val="both"/>
        <w:rPr>
          <w:rFonts w:ascii="Times New Roman" w:hAnsi="Times New Roman" w:cs="Times New Roman"/>
        </w:rPr>
      </w:pPr>
    </w:p>
    <w:p w:rsidR="00E403B4" w:rsidRDefault="00E403B4" w:rsidP="00396991"/>
    <w:p w:rsidR="00E403B4" w:rsidRDefault="00E403B4" w:rsidP="00396991"/>
    <w:p w:rsidR="00E403B4" w:rsidRDefault="00E403B4" w:rsidP="00396991"/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B5" w:rsidRDefault="000A26B5" w:rsidP="00E60FC9">
      <w:pPr>
        <w:spacing w:after="0" w:line="240" w:lineRule="auto"/>
      </w:pPr>
      <w:r>
        <w:separator/>
      </w:r>
    </w:p>
  </w:endnote>
  <w:endnote w:type="continuationSeparator" w:id="0">
    <w:p w:rsidR="000A26B5" w:rsidRDefault="000A26B5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C2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B5" w:rsidRDefault="000A26B5" w:rsidP="00E60FC9">
      <w:pPr>
        <w:spacing w:after="0" w:line="240" w:lineRule="auto"/>
      </w:pPr>
      <w:r>
        <w:separator/>
      </w:r>
    </w:p>
  </w:footnote>
  <w:footnote w:type="continuationSeparator" w:id="0">
    <w:p w:rsidR="000A26B5" w:rsidRDefault="000A26B5" w:rsidP="00E60FC9">
      <w:pPr>
        <w:spacing w:after="0" w:line="240" w:lineRule="auto"/>
      </w:pPr>
      <w:r>
        <w:continuationSeparator/>
      </w:r>
    </w:p>
  </w:footnote>
  <w:footnote w:id="1">
    <w:p w:rsidR="00FA461C" w:rsidRDefault="00FA46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A461C">
        <w:rPr>
          <w:rFonts w:ascii="Times New Roman" w:hAnsi="Times New Roman" w:cs="Times New Roman"/>
        </w:rPr>
        <w:t>Considera o ano de criação e o ano de extinção da pasta ministerial.</w:t>
      </w:r>
    </w:p>
  </w:footnote>
  <w:footnote w:id="2">
    <w:p w:rsidR="00443EF4" w:rsidRDefault="00443EF4" w:rsidP="0044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43EF4">
        <w:rPr>
          <w:rFonts w:ascii="Times New Roman" w:hAnsi="Times New Roman" w:cs="Times New Roman"/>
          <w:bCs/>
        </w:rPr>
        <w:t>Medida Provisória n. 113, de 01/01/</w:t>
      </w:r>
      <w:r w:rsidRPr="00443EF4">
        <w:rPr>
          <w:rFonts w:ascii="Times New Roman" w:hAnsi="Times New Roman" w:cs="Times New Roman"/>
        </w:rPr>
        <w:t>2003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42A"/>
    <w:rsid w:val="0006461D"/>
    <w:rsid w:val="000825B9"/>
    <w:rsid w:val="000902DD"/>
    <w:rsid w:val="000A26B5"/>
    <w:rsid w:val="000F3EC2"/>
    <w:rsid w:val="001056BF"/>
    <w:rsid w:val="00120B18"/>
    <w:rsid w:val="00186FBB"/>
    <w:rsid w:val="001B750A"/>
    <w:rsid w:val="001E72C2"/>
    <w:rsid w:val="001F1F81"/>
    <w:rsid w:val="00207097"/>
    <w:rsid w:val="00235AD6"/>
    <w:rsid w:val="0023641B"/>
    <w:rsid w:val="002574EA"/>
    <w:rsid w:val="00262315"/>
    <w:rsid w:val="00282D0B"/>
    <w:rsid w:val="00287D15"/>
    <w:rsid w:val="002E2300"/>
    <w:rsid w:val="002F57F0"/>
    <w:rsid w:val="00324AC1"/>
    <w:rsid w:val="0037520B"/>
    <w:rsid w:val="00396991"/>
    <w:rsid w:val="003B30F9"/>
    <w:rsid w:val="003B4041"/>
    <w:rsid w:val="003C173A"/>
    <w:rsid w:val="003D6AA2"/>
    <w:rsid w:val="003E4E15"/>
    <w:rsid w:val="004330DB"/>
    <w:rsid w:val="00436C0A"/>
    <w:rsid w:val="00443EF4"/>
    <w:rsid w:val="00447CFA"/>
    <w:rsid w:val="00464C06"/>
    <w:rsid w:val="004E4F5E"/>
    <w:rsid w:val="00506E54"/>
    <w:rsid w:val="005100A0"/>
    <w:rsid w:val="0056001A"/>
    <w:rsid w:val="005C7E1B"/>
    <w:rsid w:val="006147DA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F4633"/>
    <w:rsid w:val="006F46EA"/>
    <w:rsid w:val="007465D9"/>
    <w:rsid w:val="00751FF2"/>
    <w:rsid w:val="007937AD"/>
    <w:rsid w:val="007A4883"/>
    <w:rsid w:val="00805FF5"/>
    <w:rsid w:val="0083300F"/>
    <w:rsid w:val="00871FEE"/>
    <w:rsid w:val="008E2DFE"/>
    <w:rsid w:val="008E6FAB"/>
    <w:rsid w:val="008E7A92"/>
    <w:rsid w:val="009243D6"/>
    <w:rsid w:val="009401F4"/>
    <w:rsid w:val="00954866"/>
    <w:rsid w:val="0097509C"/>
    <w:rsid w:val="009877E2"/>
    <w:rsid w:val="00993891"/>
    <w:rsid w:val="009964AD"/>
    <w:rsid w:val="009C2B2B"/>
    <w:rsid w:val="009F119D"/>
    <w:rsid w:val="009F3F93"/>
    <w:rsid w:val="00A40F8F"/>
    <w:rsid w:val="00A43D0A"/>
    <w:rsid w:val="00A46819"/>
    <w:rsid w:val="00AA437B"/>
    <w:rsid w:val="00AF0F65"/>
    <w:rsid w:val="00B061EB"/>
    <w:rsid w:val="00B1567F"/>
    <w:rsid w:val="00B5705B"/>
    <w:rsid w:val="00B61311"/>
    <w:rsid w:val="00B939FD"/>
    <w:rsid w:val="00BA3215"/>
    <w:rsid w:val="00BC1282"/>
    <w:rsid w:val="00BE5444"/>
    <w:rsid w:val="00BF6A5E"/>
    <w:rsid w:val="00C215D4"/>
    <w:rsid w:val="00C4329D"/>
    <w:rsid w:val="00C56087"/>
    <w:rsid w:val="00C659A8"/>
    <w:rsid w:val="00C72F3A"/>
    <w:rsid w:val="00C758FF"/>
    <w:rsid w:val="00CB4ABB"/>
    <w:rsid w:val="00CC5949"/>
    <w:rsid w:val="00CD6C6E"/>
    <w:rsid w:val="00CE3FA8"/>
    <w:rsid w:val="00D25DA1"/>
    <w:rsid w:val="00D26697"/>
    <w:rsid w:val="00D52C66"/>
    <w:rsid w:val="00D974B7"/>
    <w:rsid w:val="00DC1C2D"/>
    <w:rsid w:val="00DE5EB8"/>
    <w:rsid w:val="00DF5144"/>
    <w:rsid w:val="00E16494"/>
    <w:rsid w:val="00E365BD"/>
    <w:rsid w:val="00E403B4"/>
    <w:rsid w:val="00E417B5"/>
    <w:rsid w:val="00E60FC9"/>
    <w:rsid w:val="00ED5814"/>
    <w:rsid w:val="00ED607B"/>
    <w:rsid w:val="00ED6D81"/>
    <w:rsid w:val="00F07DA9"/>
    <w:rsid w:val="00F50863"/>
    <w:rsid w:val="00F60B60"/>
    <w:rsid w:val="00FA461C"/>
    <w:rsid w:val="00FA48C8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82D6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customStyle="1" w:styleId="Fontepargpadro1">
    <w:name w:val="Fonte parág. padrão1"/>
    <w:rsid w:val="009401F4"/>
  </w:style>
  <w:style w:type="paragraph" w:styleId="Corpodetexto">
    <w:name w:val="Body Text"/>
    <w:basedOn w:val="Normal"/>
    <w:link w:val="CorpodetextoChar"/>
    <w:rsid w:val="009401F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401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unhideWhenUsed/>
    <w:rsid w:val="00B613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B61311"/>
    <w:rPr>
      <w:sz w:val="20"/>
      <w:szCs w:val="20"/>
    </w:rPr>
  </w:style>
  <w:style w:type="character" w:styleId="Refdenotaderodap">
    <w:name w:val="footnote reference"/>
    <w:aliases w:val="Referência de rodapé"/>
    <w:basedOn w:val="Fontepargpadro"/>
    <w:uiPriority w:val="99"/>
    <w:unhideWhenUsed/>
    <w:rsid w:val="00B61311"/>
    <w:rPr>
      <w:vertAlign w:val="superscript"/>
    </w:rPr>
  </w:style>
  <w:style w:type="paragraph" w:customStyle="1" w:styleId="PargrafodaLista1">
    <w:name w:val="Parágrafo da Lista1"/>
    <w:basedOn w:val="Normal"/>
    <w:rsid w:val="0006461D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E936-8CB3-4D5E-88B4-4AC388EF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KATIUSCIA MELLO FIGUEROA</cp:lastModifiedBy>
  <cp:revision>2</cp:revision>
  <dcterms:created xsi:type="dcterms:W3CDTF">2019-08-19T17:59:00Z</dcterms:created>
  <dcterms:modified xsi:type="dcterms:W3CDTF">2019-08-19T17:59:00Z</dcterms:modified>
</cp:coreProperties>
</file>